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9C29F" w14:textId="77777777" w:rsidR="007B7844" w:rsidRPr="001E2703" w:rsidRDefault="007B7844" w:rsidP="001E2703">
      <w:pPr>
        <w:pStyle w:val="TZnadpis"/>
      </w:pPr>
      <w:r w:rsidRPr="001E2703">
        <w:t>Seznam příloh</w:t>
      </w:r>
    </w:p>
    <w:p w14:paraId="13CC25E1" w14:textId="16076141" w:rsidR="005F5843" w:rsidRPr="000A5A61" w:rsidRDefault="007B7844" w:rsidP="007B7844">
      <w:pPr>
        <w:pStyle w:val="Standardnte"/>
        <w:tabs>
          <w:tab w:val="left" w:pos="511"/>
          <w:tab w:val="left" w:pos="3629"/>
          <w:tab w:val="left" w:pos="4196"/>
          <w:tab w:val="left" w:pos="5897"/>
          <w:tab w:val="left" w:pos="8549"/>
          <w:tab w:val="left" w:pos="10251"/>
          <w:tab w:val="left" w:pos="10647"/>
          <w:tab w:val="left" w:pos="11367"/>
          <w:tab w:val="left" w:pos="14740"/>
        </w:tabs>
        <w:jc w:val="both"/>
        <w:rPr>
          <w:b/>
        </w:rPr>
      </w:pPr>
      <w:r>
        <w:rPr>
          <w:b/>
        </w:rPr>
        <w:tab/>
      </w:r>
      <w:r w:rsidR="005F5843" w:rsidRPr="000A5A61">
        <w:rPr>
          <w:b/>
        </w:rPr>
        <w:t xml:space="preserve">Technická zpráva </w:t>
      </w:r>
      <w:r w:rsidR="005F5843" w:rsidRPr="000A5A61">
        <w:rPr>
          <w:b/>
        </w:rPr>
        <w:tab/>
        <w:t>--------</w:t>
      </w:r>
      <w:r w:rsidR="005F5843" w:rsidRPr="000A5A61">
        <w:rPr>
          <w:b/>
        </w:rPr>
        <w:tab/>
      </w:r>
      <w:r w:rsidR="000A5A61" w:rsidRPr="000A5A61">
        <w:rPr>
          <w:b/>
        </w:rPr>
        <w:t>D.</w:t>
      </w:r>
      <w:r w:rsidR="000F761A">
        <w:rPr>
          <w:b/>
        </w:rPr>
        <w:t>1.4.2.1</w:t>
      </w:r>
    </w:p>
    <w:p w14:paraId="19D5F398" w14:textId="77777777" w:rsidR="005F5843" w:rsidRPr="000A5A61" w:rsidRDefault="005F5843" w:rsidP="007B7844">
      <w:pPr>
        <w:pStyle w:val="Standardnte"/>
        <w:tabs>
          <w:tab w:val="left" w:pos="511"/>
          <w:tab w:val="left" w:pos="3629"/>
          <w:tab w:val="left" w:pos="4196"/>
          <w:tab w:val="left" w:pos="5897"/>
          <w:tab w:val="left" w:pos="8549"/>
          <w:tab w:val="left" w:pos="10251"/>
          <w:tab w:val="left" w:pos="10647"/>
          <w:tab w:val="left" w:pos="11367"/>
          <w:tab w:val="left" w:pos="14740"/>
        </w:tabs>
        <w:jc w:val="both"/>
        <w:rPr>
          <w:b/>
        </w:rPr>
      </w:pPr>
    </w:p>
    <w:p w14:paraId="3FEED34E" w14:textId="3D2D15FE" w:rsidR="007B7844" w:rsidRPr="000A5A61" w:rsidRDefault="005F5843" w:rsidP="007B7844">
      <w:pPr>
        <w:pStyle w:val="Standardnte"/>
        <w:tabs>
          <w:tab w:val="left" w:pos="511"/>
          <w:tab w:val="left" w:pos="3629"/>
          <w:tab w:val="left" w:pos="4196"/>
          <w:tab w:val="left" w:pos="5897"/>
          <w:tab w:val="left" w:pos="8549"/>
          <w:tab w:val="left" w:pos="10251"/>
          <w:tab w:val="left" w:pos="10647"/>
          <w:tab w:val="left" w:pos="11367"/>
          <w:tab w:val="left" w:pos="14740"/>
        </w:tabs>
        <w:jc w:val="both"/>
        <w:rPr>
          <w:b/>
        </w:rPr>
      </w:pPr>
      <w:r w:rsidRPr="000A5A61">
        <w:rPr>
          <w:b/>
        </w:rPr>
        <w:tab/>
      </w:r>
      <w:r w:rsidR="007B7844" w:rsidRPr="000A5A61">
        <w:rPr>
          <w:b/>
        </w:rPr>
        <w:t>Půdorys 1.</w:t>
      </w:r>
      <w:r w:rsidR="00495F02" w:rsidRPr="000A5A61">
        <w:rPr>
          <w:b/>
        </w:rPr>
        <w:t>N</w:t>
      </w:r>
      <w:r w:rsidR="007B7844" w:rsidRPr="000A5A61">
        <w:rPr>
          <w:b/>
        </w:rPr>
        <w:t xml:space="preserve">P </w:t>
      </w:r>
      <w:r w:rsidR="007B7844" w:rsidRPr="000A5A61">
        <w:rPr>
          <w:b/>
        </w:rPr>
        <w:tab/>
        <w:t>M 1:</w:t>
      </w:r>
      <w:r w:rsidR="000C0CDF">
        <w:rPr>
          <w:b/>
        </w:rPr>
        <w:t>50</w:t>
      </w:r>
      <w:r w:rsidR="007B7844" w:rsidRPr="000A5A61">
        <w:rPr>
          <w:b/>
        </w:rPr>
        <w:tab/>
      </w:r>
      <w:r w:rsidR="000F761A">
        <w:rPr>
          <w:b/>
        </w:rPr>
        <w:t>D.1.4.2.2</w:t>
      </w:r>
    </w:p>
    <w:p w14:paraId="482D1CF2" w14:textId="77777777" w:rsidR="007B7844" w:rsidRPr="000A5A61" w:rsidRDefault="007B7844" w:rsidP="007B7844">
      <w:pPr>
        <w:pStyle w:val="Standardnte"/>
        <w:tabs>
          <w:tab w:val="left" w:pos="511"/>
          <w:tab w:val="left" w:pos="3629"/>
          <w:tab w:val="left" w:pos="4196"/>
          <w:tab w:val="left" w:pos="5897"/>
          <w:tab w:val="left" w:pos="8549"/>
          <w:tab w:val="left" w:pos="10251"/>
          <w:tab w:val="left" w:pos="10647"/>
          <w:tab w:val="left" w:pos="11367"/>
          <w:tab w:val="left" w:pos="14740"/>
        </w:tabs>
        <w:jc w:val="both"/>
        <w:rPr>
          <w:b/>
        </w:rPr>
      </w:pPr>
    </w:p>
    <w:p w14:paraId="21EDB3BB" w14:textId="35541B34" w:rsidR="007B7844" w:rsidRDefault="00495F02" w:rsidP="007B7844">
      <w:pPr>
        <w:pStyle w:val="Standardnte"/>
        <w:tabs>
          <w:tab w:val="left" w:pos="511"/>
          <w:tab w:val="left" w:pos="3629"/>
          <w:tab w:val="left" w:pos="4196"/>
          <w:tab w:val="left" w:pos="5897"/>
          <w:tab w:val="left" w:pos="8549"/>
          <w:tab w:val="left" w:pos="10251"/>
          <w:tab w:val="left" w:pos="10647"/>
          <w:tab w:val="left" w:pos="11367"/>
          <w:tab w:val="left" w:pos="14740"/>
        </w:tabs>
        <w:jc w:val="both"/>
        <w:rPr>
          <w:b/>
        </w:rPr>
      </w:pPr>
      <w:r w:rsidRPr="000A5A61">
        <w:rPr>
          <w:b/>
        </w:rPr>
        <w:tab/>
        <w:t>Půdorys 2</w:t>
      </w:r>
      <w:r w:rsidR="007B7844" w:rsidRPr="000A5A61">
        <w:rPr>
          <w:b/>
        </w:rPr>
        <w:t xml:space="preserve">.NP </w:t>
      </w:r>
      <w:r w:rsidR="007B7844" w:rsidRPr="000A5A61">
        <w:rPr>
          <w:b/>
        </w:rPr>
        <w:tab/>
        <w:t>M 1:</w:t>
      </w:r>
      <w:r w:rsidR="000C0CDF">
        <w:rPr>
          <w:b/>
        </w:rPr>
        <w:t>50</w:t>
      </w:r>
      <w:r w:rsidR="007B7844" w:rsidRPr="000A5A61">
        <w:rPr>
          <w:b/>
        </w:rPr>
        <w:tab/>
      </w:r>
      <w:r w:rsidR="000A5A61" w:rsidRPr="000A5A61">
        <w:rPr>
          <w:b/>
        </w:rPr>
        <w:t>D.</w:t>
      </w:r>
      <w:r w:rsidR="000F761A">
        <w:rPr>
          <w:b/>
        </w:rPr>
        <w:t>1.4.2.3</w:t>
      </w:r>
    </w:p>
    <w:p w14:paraId="051C59D4" w14:textId="77777777" w:rsidR="008E7377" w:rsidRDefault="008E7377" w:rsidP="007B7844">
      <w:pPr>
        <w:pStyle w:val="Standardnte"/>
        <w:tabs>
          <w:tab w:val="left" w:pos="511"/>
          <w:tab w:val="left" w:pos="3629"/>
          <w:tab w:val="left" w:pos="4196"/>
          <w:tab w:val="left" w:pos="5897"/>
          <w:tab w:val="left" w:pos="8549"/>
          <w:tab w:val="left" w:pos="10251"/>
          <w:tab w:val="left" w:pos="10647"/>
          <w:tab w:val="left" w:pos="11367"/>
          <w:tab w:val="left" w:pos="14740"/>
        </w:tabs>
        <w:jc w:val="both"/>
        <w:rPr>
          <w:b/>
        </w:rPr>
      </w:pPr>
    </w:p>
    <w:p w14:paraId="6C1F6BAB" w14:textId="60E7546B" w:rsidR="008E7377" w:rsidRDefault="008E7377" w:rsidP="007B7844">
      <w:pPr>
        <w:pStyle w:val="Standardnte"/>
        <w:tabs>
          <w:tab w:val="left" w:pos="511"/>
          <w:tab w:val="left" w:pos="3629"/>
          <w:tab w:val="left" w:pos="4196"/>
          <w:tab w:val="left" w:pos="5897"/>
          <w:tab w:val="left" w:pos="8549"/>
          <w:tab w:val="left" w:pos="10251"/>
          <w:tab w:val="left" w:pos="10647"/>
          <w:tab w:val="left" w:pos="11367"/>
          <w:tab w:val="left" w:pos="14740"/>
        </w:tabs>
        <w:jc w:val="both"/>
        <w:rPr>
          <w:b/>
        </w:rPr>
      </w:pPr>
      <w:r>
        <w:rPr>
          <w:b/>
        </w:rPr>
        <w:tab/>
        <w:t xml:space="preserve">Schéma </w:t>
      </w:r>
      <w:r w:rsidR="0045038C">
        <w:rPr>
          <w:b/>
        </w:rPr>
        <w:t>zapojení TČ</w:t>
      </w:r>
      <w:r w:rsidRPr="000A5A61">
        <w:rPr>
          <w:b/>
        </w:rPr>
        <w:t xml:space="preserve"> </w:t>
      </w:r>
      <w:r w:rsidRPr="000A5A61">
        <w:rPr>
          <w:b/>
        </w:rPr>
        <w:tab/>
      </w:r>
      <w:r w:rsidR="0045038C">
        <w:rPr>
          <w:b/>
        </w:rPr>
        <w:t>--------</w:t>
      </w:r>
      <w:r w:rsidRPr="000A5A61">
        <w:rPr>
          <w:b/>
        </w:rPr>
        <w:tab/>
        <w:t>D.</w:t>
      </w:r>
      <w:r>
        <w:rPr>
          <w:b/>
        </w:rPr>
        <w:t>1.4.2.</w:t>
      </w:r>
      <w:r w:rsidR="005073EF">
        <w:rPr>
          <w:b/>
        </w:rPr>
        <w:t>4</w:t>
      </w:r>
    </w:p>
    <w:p w14:paraId="1EB65613" w14:textId="77777777" w:rsidR="000C0CDF" w:rsidRDefault="000C0CDF" w:rsidP="007B7844">
      <w:pPr>
        <w:pStyle w:val="Standardnte"/>
        <w:tabs>
          <w:tab w:val="left" w:pos="511"/>
          <w:tab w:val="left" w:pos="3629"/>
          <w:tab w:val="left" w:pos="4196"/>
          <w:tab w:val="left" w:pos="5897"/>
          <w:tab w:val="left" w:pos="8549"/>
          <w:tab w:val="left" w:pos="10251"/>
          <w:tab w:val="left" w:pos="10647"/>
          <w:tab w:val="left" w:pos="11367"/>
          <w:tab w:val="left" w:pos="14740"/>
        </w:tabs>
        <w:jc w:val="both"/>
        <w:rPr>
          <w:b/>
        </w:rPr>
      </w:pPr>
    </w:p>
    <w:p w14:paraId="229B43A3" w14:textId="4DC7ECE3" w:rsidR="000C0CDF" w:rsidRPr="000A5A61" w:rsidRDefault="000C0CDF" w:rsidP="007B7844">
      <w:pPr>
        <w:pStyle w:val="Standardnte"/>
        <w:tabs>
          <w:tab w:val="left" w:pos="511"/>
          <w:tab w:val="left" w:pos="3629"/>
          <w:tab w:val="left" w:pos="4196"/>
          <w:tab w:val="left" w:pos="5897"/>
          <w:tab w:val="left" w:pos="8549"/>
          <w:tab w:val="left" w:pos="10251"/>
          <w:tab w:val="left" w:pos="10647"/>
          <w:tab w:val="left" w:pos="11367"/>
          <w:tab w:val="left" w:pos="14740"/>
        </w:tabs>
        <w:jc w:val="both"/>
        <w:rPr>
          <w:b/>
        </w:rPr>
      </w:pPr>
      <w:r>
        <w:rPr>
          <w:b/>
        </w:rPr>
        <w:tab/>
        <w:t>Rozpočet</w:t>
      </w:r>
      <w:r>
        <w:rPr>
          <w:b/>
        </w:rPr>
        <w:tab/>
        <w:t>--------</w:t>
      </w:r>
      <w:r>
        <w:rPr>
          <w:b/>
        </w:rPr>
        <w:tab/>
        <w:t>D.1.4.2</w:t>
      </w:r>
      <w:r w:rsidR="005073EF">
        <w:rPr>
          <w:b/>
        </w:rPr>
        <w:t>.5</w:t>
      </w:r>
    </w:p>
    <w:p w14:paraId="08AFBBF1" w14:textId="77777777" w:rsidR="00387BE7" w:rsidRDefault="006F38BC" w:rsidP="001E2703">
      <w:pPr>
        <w:pStyle w:val="TZnadpis"/>
      </w:pPr>
      <w:r>
        <w:t>Účel projektu</w:t>
      </w:r>
    </w:p>
    <w:p w14:paraId="58C9B7DC" w14:textId="7EF00A4E" w:rsidR="006F38BC" w:rsidRDefault="006F38BC" w:rsidP="0066583C">
      <w:pPr>
        <w:numPr>
          <w:ilvl w:val="12"/>
          <w:numId w:val="0"/>
        </w:numPr>
        <w:spacing w:after="120" w:line="276" w:lineRule="auto"/>
        <w:ind w:firstLine="709"/>
        <w:jc w:val="both"/>
        <w:rPr>
          <w:sz w:val="24"/>
        </w:rPr>
      </w:pPr>
      <w:r w:rsidRPr="0066583C">
        <w:rPr>
          <w:sz w:val="24"/>
        </w:rPr>
        <w:t>Účelem proj</w:t>
      </w:r>
      <w:r w:rsidR="00E85179" w:rsidRPr="0066583C">
        <w:rPr>
          <w:sz w:val="24"/>
        </w:rPr>
        <w:t>ektové dokumentace v</w:t>
      </w:r>
      <w:r w:rsidR="005F5843">
        <w:rPr>
          <w:sz w:val="24"/>
        </w:rPr>
        <w:t xml:space="preserve"> rozsahu pro </w:t>
      </w:r>
      <w:r w:rsidR="005073EF">
        <w:rPr>
          <w:sz w:val="24"/>
        </w:rPr>
        <w:t>provedení stavby</w:t>
      </w:r>
      <w:r w:rsidR="005F5843">
        <w:rPr>
          <w:sz w:val="24"/>
        </w:rPr>
        <w:t xml:space="preserve"> </w:t>
      </w:r>
      <w:r w:rsidRPr="0066583C">
        <w:rPr>
          <w:sz w:val="24"/>
        </w:rPr>
        <w:t xml:space="preserve">je navržení tepelné techniky pro </w:t>
      </w:r>
      <w:r w:rsidR="000F761A">
        <w:rPr>
          <w:sz w:val="24"/>
        </w:rPr>
        <w:t>novostavbu</w:t>
      </w:r>
      <w:r w:rsidR="001D7C53">
        <w:rPr>
          <w:sz w:val="24"/>
        </w:rPr>
        <w:t xml:space="preserve"> objektu </w:t>
      </w:r>
      <w:r w:rsidR="005F5843">
        <w:rPr>
          <w:sz w:val="24"/>
        </w:rPr>
        <w:t xml:space="preserve">na adrese </w:t>
      </w:r>
      <w:r w:rsidR="00CD46CD" w:rsidRPr="00CD46CD">
        <w:rPr>
          <w:sz w:val="24"/>
        </w:rPr>
        <w:t xml:space="preserve">p. č. </w:t>
      </w:r>
      <w:r w:rsidR="0045038C" w:rsidRPr="0045038C">
        <w:rPr>
          <w:sz w:val="24"/>
        </w:rPr>
        <w:t>1498, 150</w:t>
      </w:r>
      <w:r w:rsidR="004A7062">
        <w:rPr>
          <w:sz w:val="24"/>
        </w:rPr>
        <w:t>1</w:t>
      </w:r>
      <w:r w:rsidR="0045038C" w:rsidRPr="0045038C">
        <w:rPr>
          <w:sz w:val="24"/>
        </w:rPr>
        <w:t>,</w:t>
      </w:r>
      <w:r w:rsidR="004A7062">
        <w:rPr>
          <w:sz w:val="24"/>
        </w:rPr>
        <w:t xml:space="preserve"> 1502, 1503/1,</w:t>
      </w:r>
      <w:r w:rsidR="0045038C" w:rsidRPr="0045038C">
        <w:rPr>
          <w:sz w:val="24"/>
        </w:rPr>
        <w:t xml:space="preserve"> 1506</w:t>
      </w:r>
      <w:r w:rsidR="0045038C">
        <w:rPr>
          <w:sz w:val="24"/>
        </w:rPr>
        <w:t xml:space="preserve"> </w:t>
      </w:r>
      <w:r w:rsidR="0045038C" w:rsidRPr="0045038C">
        <w:rPr>
          <w:sz w:val="24"/>
        </w:rPr>
        <w:t>Nový Bohumín [707031]</w:t>
      </w:r>
      <w:r w:rsidR="001D7C53">
        <w:rPr>
          <w:sz w:val="24"/>
        </w:rPr>
        <w:t>.</w:t>
      </w:r>
      <w:r w:rsidR="001E2703">
        <w:rPr>
          <w:sz w:val="24"/>
        </w:rPr>
        <w:t xml:space="preserve"> </w:t>
      </w:r>
      <w:r w:rsidR="000F761A">
        <w:rPr>
          <w:sz w:val="24"/>
        </w:rPr>
        <w:t xml:space="preserve">Jedná se o nově vznikající </w:t>
      </w:r>
      <w:r w:rsidR="0045038C">
        <w:rPr>
          <w:sz w:val="24"/>
        </w:rPr>
        <w:t>budovu zázemí fotbalového hřiště FK Bospor Bohumín.</w:t>
      </w:r>
    </w:p>
    <w:p w14:paraId="626A4DA2" w14:textId="77777777" w:rsidR="00E85179" w:rsidRDefault="00E85179" w:rsidP="001E2703">
      <w:pPr>
        <w:pStyle w:val="TZnadpis"/>
      </w:pPr>
      <w:r>
        <w:t>Výchozí podklady</w:t>
      </w:r>
    </w:p>
    <w:p w14:paraId="23313245" w14:textId="4C6851D7" w:rsidR="006F38BC" w:rsidRDefault="00E85179" w:rsidP="0066583C">
      <w:pPr>
        <w:numPr>
          <w:ilvl w:val="12"/>
          <w:numId w:val="0"/>
        </w:numPr>
        <w:spacing w:after="120" w:line="276" w:lineRule="auto"/>
        <w:ind w:firstLine="709"/>
        <w:jc w:val="both"/>
        <w:rPr>
          <w:sz w:val="24"/>
        </w:rPr>
      </w:pPr>
      <w:r w:rsidRPr="0066583C">
        <w:rPr>
          <w:sz w:val="24"/>
        </w:rPr>
        <w:t>Výchozím podkladem pro vypracování projektové dokumentace tep</w:t>
      </w:r>
      <w:r w:rsidR="00D52FF0">
        <w:rPr>
          <w:sz w:val="24"/>
        </w:rPr>
        <w:t xml:space="preserve">elné techniky pro výše uvedenou </w:t>
      </w:r>
      <w:r w:rsidR="00CD46CD">
        <w:rPr>
          <w:sz w:val="24"/>
        </w:rPr>
        <w:t>stavbu</w:t>
      </w:r>
      <w:r w:rsidRPr="0066583C">
        <w:rPr>
          <w:sz w:val="24"/>
        </w:rPr>
        <w:t xml:space="preserve"> bylo poskytnutí stavební projektové dokumentace jejím zpracovatelem. Navržení níže uvedených </w:t>
      </w:r>
      <w:r w:rsidRPr="0066583C">
        <w:rPr>
          <w:rFonts w:hint="eastAsia"/>
          <w:sz w:val="24"/>
        </w:rPr>
        <w:t>čá</w:t>
      </w:r>
      <w:r w:rsidRPr="0066583C">
        <w:rPr>
          <w:sz w:val="24"/>
        </w:rPr>
        <w:t>stí tepelné techniky je zpracováno dle jeho podklad</w:t>
      </w:r>
      <w:r w:rsidRPr="0066583C">
        <w:rPr>
          <w:rFonts w:hint="eastAsia"/>
          <w:sz w:val="24"/>
        </w:rPr>
        <w:t>ů</w:t>
      </w:r>
      <w:r w:rsidRPr="0066583C">
        <w:rPr>
          <w:sz w:val="24"/>
        </w:rPr>
        <w:t>, požadavk</w:t>
      </w:r>
      <w:r w:rsidRPr="0066583C">
        <w:rPr>
          <w:rFonts w:hint="eastAsia"/>
          <w:sz w:val="24"/>
        </w:rPr>
        <w:t>ů</w:t>
      </w:r>
      <w:r w:rsidRPr="0066583C">
        <w:rPr>
          <w:sz w:val="24"/>
        </w:rPr>
        <w:t xml:space="preserve"> investora a platných norem </w:t>
      </w:r>
      <w:r w:rsidRPr="0066583C">
        <w:rPr>
          <w:rFonts w:hint="eastAsia"/>
          <w:sz w:val="24"/>
        </w:rPr>
        <w:t>Č</w:t>
      </w:r>
      <w:r w:rsidRPr="0066583C">
        <w:rPr>
          <w:sz w:val="24"/>
        </w:rPr>
        <w:t>SN a EN, vyhlášek, sbírek zákon</w:t>
      </w:r>
      <w:r w:rsidRPr="0066583C">
        <w:rPr>
          <w:rFonts w:hint="eastAsia"/>
          <w:sz w:val="24"/>
        </w:rPr>
        <w:t>ů</w:t>
      </w:r>
      <w:r w:rsidRPr="0066583C">
        <w:rPr>
          <w:sz w:val="24"/>
        </w:rPr>
        <w:t xml:space="preserve"> a p</w:t>
      </w:r>
      <w:r w:rsidRPr="0066583C">
        <w:rPr>
          <w:rFonts w:hint="eastAsia"/>
          <w:sz w:val="24"/>
        </w:rPr>
        <w:t>ř</w:t>
      </w:r>
      <w:r w:rsidRPr="0066583C">
        <w:rPr>
          <w:sz w:val="24"/>
        </w:rPr>
        <w:t>edpis</w:t>
      </w:r>
      <w:r w:rsidRPr="0066583C">
        <w:rPr>
          <w:rFonts w:hint="eastAsia"/>
          <w:sz w:val="24"/>
        </w:rPr>
        <w:t>ů</w:t>
      </w:r>
      <w:r w:rsidRPr="0066583C">
        <w:rPr>
          <w:sz w:val="24"/>
        </w:rPr>
        <w:t xml:space="preserve"> pro úst</w:t>
      </w:r>
      <w:r w:rsidRPr="0066583C">
        <w:rPr>
          <w:rFonts w:hint="eastAsia"/>
          <w:sz w:val="24"/>
        </w:rPr>
        <w:t>ř</w:t>
      </w:r>
      <w:r w:rsidRPr="0066583C">
        <w:rPr>
          <w:sz w:val="24"/>
        </w:rPr>
        <w:t>ední vytáp</w:t>
      </w:r>
      <w:r w:rsidRPr="0066583C">
        <w:rPr>
          <w:rFonts w:hint="eastAsia"/>
          <w:sz w:val="24"/>
        </w:rPr>
        <w:t>ě</w:t>
      </w:r>
      <w:r w:rsidRPr="0066583C">
        <w:rPr>
          <w:sz w:val="24"/>
        </w:rPr>
        <w:t>ní a p</w:t>
      </w:r>
      <w:r w:rsidRPr="0066583C">
        <w:rPr>
          <w:rFonts w:hint="eastAsia"/>
          <w:sz w:val="24"/>
        </w:rPr>
        <w:t>ří</w:t>
      </w:r>
      <w:r w:rsidRPr="0066583C">
        <w:rPr>
          <w:sz w:val="24"/>
        </w:rPr>
        <w:t>pravu TV nebo technických podklad</w:t>
      </w:r>
      <w:r w:rsidRPr="0066583C">
        <w:rPr>
          <w:rFonts w:hint="eastAsia"/>
          <w:sz w:val="24"/>
        </w:rPr>
        <w:t>ů</w:t>
      </w:r>
      <w:r w:rsidRPr="0066583C">
        <w:rPr>
          <w:sz w:val="24"/>
        </w:rPr>
        <w:t xml:space="preserve"> výrobc</w:t>
      </w:r>
      <w:r w:rsidRPr="0066583C">
        <w:rPr>
          <w:rFonts w:hint="eastAsia"/>
          <w:sz w:val="24"/>
        </w:rPr>
        <w:t>ů</w:t>
      </w:r>
      <w:r w:rsidRPr="0066583C">
        <w:rPr>
          <w:sz w:val="24"/>
        </w:rPr>
        <w:t xml:space="preserve"> za</w:t>
      </w:r>
      <w:r w:rsidRPr="0066583C">
        <w:rPr>
          <w:rFonts w:hint="eastAsia"/>
          <w:sz w:val="24"/>
        </w:rPr>
        <w:t>ří</w:t>
      </w:r>
      <w:r w:rsidRPr="0066583C">
        <w:rPr>
          <w:sz w:val="24"/>
        </w:rPr>
        <w:t>zení.</w:t>
      </w:r>
    </w:p>
    <w:p w14:paraId="3162428E" w14:textId="77777777" w:rsidR="00277AAF" w:rsidRDefault="00277AAF" w:rsidP="001E2703">
      <w:pPr>
        <w:pStyle w:val="TZnadpis"/>
      </w:pPr>
      <w:r>
        <w:t>Klimatické údaje</w:t>
      </w:r>
    </w:p>
    <w:p w14:paraId="21A011FC" w14:textId="6AEB806C" w:rsidR="00277AAF" w:rsidRPr="00EC20FF" w:rsidRDefault="00277AAF" w:rsidP="00DA74FD">
      <w:pPr>
        <w:spacing w:line="276" w:lineRule="auto"/>
        <w:jc w:val="both"/>
        <w:rPr>
          <w:rFonts w:ascii="Times New Roman" w:hAnsi="Times New Roman"/>
          <w:sz w:val="24"/>
        </w:rPr>
      </w:pPr>
      <w:r w:rsidRPr="00EC20FF">
        <w:rPr>
          <w:rFonts w:ascii="Times New Roman" w:hAnsi="Times New Roman"/>
          <w:sz w:val="24"/>
        </w:rPr>
        <w:t>Výp</w:t>
      </w:r>
      <w:r w:rsidR="005F5843">
        <w:rPr>
          <w:rFonts w:ascii="Times New Roman" w:hAnsi="Times New Roman"/>
          <w:sz w:val="24"/>
        </w:rPr>
        <w:t xml:space="preserve">očtová venkovní teplota: </w:t>
      </w:r>
      <w:r w:rsidR="005F5843">
        <w:rPr>
          <w:rFonts w:ascii="Times New Roman" w:hAnsi="Times New Roman"/>
          <w:sz w:val="24"/>
        </w:rPr>
        <w:tab/>
      </w:r>
      <w:r w:rsidR="005F5843">
        <w:rPr>
          <w:rFonts w:ascii="Times New Roman" w:hAnsi="Times New Roman"/>
          <w:sz w:val="24"/>
        </w:rPr>
        <w:tab/>
      </w:r>
      <w:r w:rsidR="005F5843">
        <w:rPr>
          <w:rFonts w:ascii="Times New Roman" w:hAnsi="Times New Roman"/>
          <w:sz w:val="24"/>
        </w:rPr>
        <w:tab/>
      </w:r>
      <w:r w:rsidR="005F5843">
        <w:rPr>
          <w:rFonts w:ascii="Times New Roman" w:hAnsi="Times New Roman"/>
          <w:sz w:val="24"/>
        </w:rPr>
        <w:tab/>
        <w:t>-1</w:t>
      </w:r>
      <w:r w:rsidR="0045038C">
        <w:rPr>
          <w:rFonts w:ascii="Times New Roman" w:hAnsi="Times New Roman"/>
          <w:sz w:val="24"/>
        </w:rPr>
        <w:t>5</w:t>
      </w:r>
      <w:r w:rsidRPr="00EC20FF">
        <w:rPr>
          <w:rFonts w:ascii="Times New Roman" w:hAnsi="Times New Roman"/>
          <w:sz w:val="24"/>
        </w:rPr>
        <w:t xml:space="preserve"> °C</w:t>
      </w:r>
      <w:r w:rsidR="00B02AA8">
        <w:rPr>
          <w:rFonts w:ascii="Times New Roman" w:hAnsi="Times New Roman"/>
          <w:sz w:val="24"/>
        </w:rPr>
        <w:t xml:space="preserve"> (</w:t>
      </w:r>
      <w:r w:rsidR="0045038C">
        <w:rPr>
          <w:rFonts w:ascii="Times New Roman" w:hAnsi="Times New Roman"/>
          <w:sz w:val="24"/>
        </w:rPr>
        <w:t>Ostrava</w:t>
      </w:r>
      <w:r w:rsidR="00495F02">
        <w:rPr>
          <w:rFonts w:ascii="Times New Roman" w:hAnsi="Times New Roman"/>
          <w:sz w:val="24"/>
        </w:rPr>
        <w:t>)</w:t>
      </w:r>
    </w:p>
    <w:p w14:paraId="14DEC691" w14:textId="2B2DB71F" w:rsidR="00277AAF" w:rsidRPr="000A5A61" w:rsidRDefault="00277AAF" w:rsidP="00DA74FD">
      <w:pPr>
        <w:spacing w:line="276" w:lineRule="auto"/>
        <w:jc w:val="both"/>
        <w:rPr>
          <w:rFonts w:ascii="Times New Roman" w:hAnsi="Times New Roman"/>
          <w:sz w:val="24"/>
        </w:rPr>
      </w:pPr>
      <w:r w:rsidRPr="000A5A61">
        <w:rPr>
          <w:rFonts w:ascii="Times New Roman" w:hAnsi="Times New Roman"/>
          <w:sz w:val="24"/>
        </w:rPr>
        <w:t>Průměrn</w:t>
      </w:r>
      <w:r w:rsidR="00495F02" w:rsidRPr="000A5A61">
        <w:rPr>
          <w:rFonts w:ascii="Times New Roman" w:hAnsi="Times New Roman"/>
          <w:sz w:val="24"/>
        </w:rPr>
        <w:t xml:space="preserve">á </w:t>
      </w:r>
      <w:r w:rsidR="005F5843" w:rsidRPr="000A5A61">
        <w:rPr>
          <w:rFonts w:ascii="Times New Roman" w:hAnsi="Times New Roman"/>
          <w:sz w:val="24"/>
        </w:rPr>
        <w:t>teplota v topném období:</w:t>
      </w:r>
      <w:r w:rsidR="005F5843" w:rsidRPr="000A5A61">
        <w:rPr>
          <w:rFonts w:ascii="Times New Roman" w:hAnsi="Times New Roman"/>
          <w:sz w:val="24"/>
        </w:rPr>
        <w:tab/>
      </w:r>
      <w:r w:rsidR="005F5843" w:rsidRPr="000A5A61">
        <w:rPr>
          <w:rFonts w:ascii="Times New Roman" w:hAnsi="Times New Roman"/>
          <w:sz w:val="24"/>
        </w:rPr>
        <w:tab/>
      </w:r>
      <w:r w:rsidR="005F5843" w:rsidRPr="000A5A61">
        <w:rPr>
          <w:rFonts w:ascii="Times New Roman" w:hAnsi="Times New Roman"/>
          <w:sz w:val="24"/>
        </w:rPr>
        <w:tab/>
      </w:r>
      <w:r w:rsidR="005F5843" w:rsidRPr="000A5A61">
        <w:rPr>
          <w:rFonts w:ascii="Times New Roman" w:hAnsi="Times New Roman"/>
          <w:sz w:val="24"/>
        </w:rPr>
        <w:tab/>
        <w:t xml:space="preserve"> </w:t>
      </w:r>
      <w:r w:rsidR="0045038C">
        <w:rPr>
          <w:rFonts w:ascii="Times New Roman" w:hAnsi="Times New Roman"/>
          <w:sz w:val="24"/>
        </w:rPr>
        <w:t>4,0</w:t>
      </w:r>
      <w:r w:rsidRPr="000A5A61">
        <w:rPr>
          <w:rFonts w:ascii="Times New Roman" w:hAnsi="Times New Roman"/>
          <w:sz w:val="24"/>
        </w:rPr>
        <w:t xml:space="preserve"> °C (podle ČSN EN 12831)</w:t>
      </w:r>
    </w:p>
    <w:p w14:paraId="4174703C" w14:textId="77777777" w:rsidR="00502B75" w:rsidRPr="000A5A61" w:rsidRDefault="005F5843" w:rsidP="00DA74FD">
      <w:pPr>
        <w:spacing w:line="276" w:lineRule="auto"/>
        <w:jc w:val="both"/>
        <w:rPr>
          <w:rFonts w:ascii="Times New Roman" w:hAnsi="Times New Roman"/>
          <w:sz w:val="24"/>
        </w:rPr>
      </w:pPr>
      <w:r w:rsidRPr="000A5A61">
        <w:rPr>
          <w:rFonts w:ascii="Times New Roman" w:hAnsi="Times New Roman"/>
          <w:sz w:val="24"/>
        </w:rPr>
        <w:t>Nadmořská výška:</w:t>
      </w:r>
      <w:r w:rsidRPr="000A5A61">
        <w:rPr>
          <w:rFonts w:ascii="Times New Roman" w:hAnsi="Times New Roman"/>
          <w:sz w:val="24"/>
        </w:rPr>
        <w:tab/>
      </w:r>
      <w:r w:rsidRPr="000A5A61">
        <w:rPr>
          <w:rFonts w:ascii="Times New Roman" w:hAnsi="Times New Roman"/>
          <w:sz w:val="24"/>
        </w:rPr>
        <w:tab/>
      </w:r>
      <w:r w:rsidRPr="000A5A61">
        <w:rPr>
          <w:rFonts w:ascii="Times New Roman" w:hAnsi="Times New Roman"/>
          <w:sz w:val="24"/>
        </w:rPr>
        <w:tab/>
      </w:r>
      <w:r w:rsidRPr="000A5A61">
        <w:rPr>
          <w:rFonts w:ascii="Times New Roman" w:hAnsi="Times New Roman"/>
          <w:sz w:val="24"/>
        </w:rPr>
        <w:tab/>
      </w:r>
      <w:r w:rsidRPr="000A5A61">
        <w:rPr>
          <w:rFonts w:ascii="Times New Roman" w:hAnsi="Times New Roman"/>
          <w:sz w:val="24"/>
        </w:rPr>
        <w:tab/>
      </w:r>
      <w:r w:rsidRPr="000A5A61">
        <w:rPr>
          <w:rFonts w:ascii="Times New Roman" w:hAnsi="Times New Roman"/>
          <w:sz w:val="24"/>
        </w:rPr>
        <w:tab/>
        <w:t>do 400</w:t>
      </w:r>
      <w:r w:rsidR="00502B75" w:rsidRPr="000A5A61">
        <w:rPr>
          <w:rFonts w:ascii="Times New Roman" w:hAnsi="Times New Roman"/>
          <w:sz w:val="24"/>
        </w:rPr>
        <w:t xml:space="preserve"> m n. m.</w:t>
      </w:r>
    </w:p>
    <w:p w14:paraId="2B02732F" w14:textId="35E9D1B4" w:rsidR="00BE08F1" w:rsidRDefault="00277AAF" w:rsidP="00DA74FD">
      <w:pPr>
        <w:spacing w:line="276" w:lineRule="auto"/>
        <w:jc w:val="both"/>
        <w:rPr>
          <w:rFonts w:ascii="Times New Roman" w:hAnsi="Times New Roman"/>
          <w:sz w:val="24"/>
        </w:rPr>
      </w:pPr>
      <w:r w:rsidRPr="000A5A61">
        <w:rPr>
          <w:rFonts w:ascii="Times New Roman" w:hAnsi="Times New Roman"/>
          <w:sz w:val="24"/>
        </w:rPr>
        <w:t>Počet topných dnů pro te</w:t>
      </w:r>
      <w:r w:rsidR="000A5A61" w:rsidRPr="000A5A61">
        <w:rPr>
          <w:rFonts w:ascii="Times New Roman" w:hAnsi="Times New Roman"/>
          <w:sz w:val="24"/>
        </w:rPr>
        <w:t xml:space="preserve">m = 13 °C                  </w:t>
      </w:r>
      <w:r w:rsidR="000A5A61" w:rsidRPr="000A5A61">
        <w:rPr>
          <w:rFonts w:ascii="Times New Roman" w:hAnsi="Times New Roman"/>
          <w:sz w:val="24"/>
        </w:rPr>
        <w:tab/>
      </w:r>
      <w:r w:rsidR="000A5A61" w:rsidRPr="000A5A61">
        <w:rPr>
          <w:rFonts w:ascii="Times New Roman" w:hAnsi="Times New Roman"/>
          <w:sz w:val="24"/>
        </w:rPr>
        <w:tab/>
        <w:t>2</w:t>
      </w:r>
      <w:r w:rsidR="0045038C">
        <w:rPr>
          <w:rFonts w:ascii="Times New Roman" w:hAnsi="Times New Roman"/>
          <w:sz w:val="24"/>
        </w:rPr>
        <w:t>29</w:t>
      </w:r>
      <w:r w:rsidRPr="000A5A61">
        <w:rPr>
          <w:rFonts w:ascii="Times New Roman" w:hAnsi="Times New Roman"/>
          <w:sz w:val="24"/>
        </w:rPr>
        <w:t xml:space="preserve"> dnů</w:t>
      </w:r>
    </w:p>
    <w:p w14:paraId="18098D32" w14:textId="7439CCA0" w:rsidR="00277AAF" w:rsidRPr="00EC20FF" w:rsidRDefault="00774BBF" w:rsidP="001E2703">
      <w:pPr>
        <w:pStyle w:val="TZnadpis"/>
      </w:pPr>
      <w:r w:rsidRPr="00EC20FF">
        <w:t>Tepelná bilance</w:t>
      </w:r>
    </w:p>
    <w:p w14:paraId="417A76B4" w14:textId="433D5A91" w:rsidR="00774BBF" w:rsidRPr="000A5A61" w:rsidRDefault="00774BBF" w:rsidP="0066583C">
      <w:pPr>
        <w:numPr>
          <w:ilvl w:val="12"/>
          <w:numId w:val="0"/>
        </w:numPr>
        <w:spacing w:after="120" w:line="276" w:lineRule="auto"/>
        <w:ind w:firstLine="709"/>
        <w:jc w:val="both"/>
        <w:rPr>
          <w:sz w:val="24"/>
        </w:rPr>
      </w:pPr>
      <w:r w:rsidRPr="00EC20FF">
        <w:rPr>
          <w:sz w:val="24"/>
        </w:rPr>
        <w:t>Tepelné ztráty byly stanoveny dle ČSN EN pr</w:t>
      </w:r>
      <w:r w:rsidR="005F5843">
        <w:rPr>
          <w:sz w:val="24"/>
        </w:rPr>
        <w:t>o výpočtovou venkovní teplotu -1</w:t>
      </w:r>
      <w:r w:rsidR="0045038C">
        <w:rPr>
          <w:sz w:val="24"/>
        </w:rPr>
        <w:t>5</w:t>
      </w:r>
      <w:r w:rsidRPr="00EC20FF">
        <w:rPr>
          <w:sz w:val="24"/>
        </w:rPr>
        <w:t xml:space="preserve"> °C</w:t>
      </w:r>
      <w:r w:rsidR="00495F02">
        <w:rPr>
          <w:sz w:val="24"/>
        </w:rPr>
        <w:t xml:space="preserve">. </w:t>
      </w:r>
      <w:r w:rsidRPr="00EC20FF">
        <w:rPr>
          <w:sz w:val="24"/>
        </w:rPr>
        <w:t xml:space="preserve">Teplot vyznačených na výkresech se dosáhne při dodržení tepelně-technických vlastností stavební konstrukcí dle předloženého projektu. </w:t>
      </w:r>
      <w:r w:rsidR="00F51CF2">
        <w:rPr>
          <w:sz w:val="24"/>
        </w:rPr>
        <w:t xml:space="preserve">Celková potřeba tepla byla vypočtena </w:t>
      </w:r>
      <w:r w:rsidR="00410D18">
        <w:rPr>
          <w:sz w:val="24"/>
        </w:rPr>
        <w:t xml:space="preserve">pro celý </w:t>
      </w:r>
      <w:r w:rsidR="00410D18" w:rsidRPr="000A5A61">
        <w:rPr>
          <w:sz w:val="24"/>
        </w:rPr>
        <w:t>objekt.</w:t>
      </w:r>
    </w:p>
    <w:p w14:paraId="4715067C" w14:textId="26F9EDE5" w:rsidR="00AF2520" w:rsidRPr="008E7377" w:rsidRDefault="00502B75" w:rsidP="00DA74FD">
      <w:pPr>
        <w:spacing w:line="276" w:lineRule="auto"/>
        <w:jc w:val="both"/>
        <w:rPr>
          <w:rFonts w:ascii="Times New Roman" w:hAnsi="Times New Roman"/>
          <w:b/>
          <w:sz w:val="24"/>
        </w:rPr>
      </w:pPr>
      <w:r w:rsidRPr="000A5A61">
        <w:rPr>
          <w:rFonts w:ascii="Times New Roman" w:hAnsi="Times New Roman"/>
          <w:b/>
          <w:sz w:val="24"/>
        </w:rPr>
        <w:t>Celková</w:t>
      </w:r>
      <w:r w:rsidR="00495F02" w:rsidRPr="000A5A61">
        <w:rPr>
          <w:rFonts w:ascii="Times New Roman" w:hAnsi="Times New Roman"/>
          <w:b/>
          <w:sz w:val="24"/>
        </w:rPr>
        <w:t xml:space="preserve"> </w:t>
      </w:r>
      <w:r w:rsidR="00AF2520">
        <w:rPr>
          <w:rFonts w:ascii="Times New Roman" w:hAnsi="Times New Roman"/>
          <w:b/>
          <w:sz w:val="24"/>
        </w:rPr>
        <w:t>tepelná ztráta objektu</w:t>
      </w:r>
      <w:r w:rsidR="00495F02" w:rsidRPr="000A5A61">
        <w:rPr>
          <w:rFonts w:ascii="Times New Roman" w:hAnsi="Times New Roman"/>
          <w:b/>
          <w:sz w:val="24"/>
        </w:rPr>
        <w:t xml:space="preserve">: </w:t>
      </w:r>
      <w:r w:rsidR="00495F02" w:rsidRPr="000A5A61">
        <w:rPr>
          <w:rFonts w:ascii="Times New Roman" w:hAnsi="Times New Roman"/>
          <w:b/>
          <w:sz w:val="24"/>
        </w:rPr>
        <w:tab/>
      </w:r>
      <w:r w:rsidR="00495F02" w:rsidRPr="000A5A61">
        <w:rPr>
          <w:rFonts w:ascii="Times New Roman" w:hAnsi="Times New Roman"/>
          <w:b/>
          <w:sz w:val="24"/>
        </w:rPr>
        <w:tab/>
      </w:r>
      <w:r w:rsidR="00495F02" w:rsidRPr="000A5A61">
        <w:rPr>
          <w:rFonts w:ascii="Times New Roman" w:hAnsi="Times New Roman"/>
          <w:b/>
          <w:sz w:val="24"/>
        </w:rPr>
        <w:tab/>
      </w:r>
      <w:r w:rsidR="00495F02" w:rsidRPr="000A5A61">
        <w:rPr>
          <w:rFonts w:ascii="Times New Roman" w:hAnsi="Times New Roman"/>
          <w:b/>
          <w:sz w:val="24"/>
        </w:rPr>
        <w:tab/>
      </w:r>
      <w:r w:rsidR="00AF2520">
        <w:rPr>
          <w:rFonts w:ascii="Times New Roman" w:hAnsi="Times New Roman"/>
          <w:b/>
          <w:sz w:val="24"/>
        </w:rPr>
        <w:tab/>
      </w:r>
      <w:r w:rsidR="008E7377">
        <w:rPr>
          <w:rFonts w:ascii="Times New Roman" w:hAnsi="Times New Roman"/>
          <w:b/>
          <w:sz w:val="24"/>
        </w:rPr>
        <w:tab/>
      </w:r>
      <w:r w:rsidR="00D035F0">
        <w:rPr>
          <w:rFonts w:ascii="Times New Roman" w:hAnsi="Times New Roman"/>
          <w:b/>
          <w:sz w:val="24"/>
        </w:rPr>
        <w:t>2</w:t>
      </w:r>
      <w:r w:rsidR="00DA7A9C">
        <w:rPr>
          <w:rFonts w:ascii="Times New Roman" w:hAnsi="Times New Roman"/>
          <w:b/>
          <w:sz w:val="24"/>
        </w:rPr>
        <w:t>3 394</w:t>
      </w:r>
      <w:r w:rsidR="00774BBF" w:rsidRPr="000A5A61">
        <w:rPr>
          <w:rFonts w:ascii="Times New Roman" w:hAnsi="Times New Roman"/>
          <w:b/>
          <w:sz w:val="24"/>
        </w:rPr>
        <w:t xml:space="preserve"> W</w:t>
      </w:r>
    </w:p>
    <w:p w14:paraId="7002B4F1" w14:textId="24E94801" w:rsidR="005073EF" w:rsidRDefault="00AF2520" w:rsidP="00DA74FD">
      <w:pPr>
        <w:spacing w:line="276" w:lineRule="auto"/>
        <w:jc w:val="both"/>
        <w:rPr>
          <w:rFonts w:ascii="Times New Roman" w:hAnsi="Times New Roman"/>
          <w:b/>
          <w:sz w:val="24"/>
        </w:rPr>
      </w:pPr>
      <w:r w:rsidRPr="00AF2520">
        <w:rPr>
          <w:rFonts w:ascii="Times New Roman" w:hAnsi="Times New Roman"/>
          <w:b/>
          <w:sz w:val="24"/>
        </w:rPr>
        <w:t>Celková předpokládaná roční potřeba tepla pro vytápění:</w:t>
      </w:r>
      <w:r w:rsidRPr="00AF2520">
        <w:rPr>
          <w:rFonts w:ascii="Times New Roman" w:hAnsi="Times New Roman"/>
          <w:b/>
          <w:sz w:val="24"/>
        </w:rPr>
        <w:tab/>
      </w:r>
      <w:r w:rsidRPr="00AF2520">
        <w:rPr>
          <w:rFonts w:ascii="Times New Roman" w:hAnsi="Times New Roman"/>
          <w:b/>
          <w:sz w:val="24"/>
        </w:rPr>
        <w:tab/>
      </w:r>
      <w:r w:rsidR="00D035F0">
        <w:rPr>
          <w:rFonts w:ascii="Times New Roman" w:hAnsi="Times New Roman"/>
          <w:b/>
          <w:sz w:val="24"/>
        </w:rPr>
        <w:t>45</w:t>
      </w:r>
      <w:r w:rsidRPr="00AF2520">
        <w:rPr>
          <w:rFonts w:ascii="Times New Roman" w:hAnsi="Times New Roman"/>
          <w:b/>
          <w:sz w:val="24"/>
        </w:rPr>
        <w:t xml:space="preserve"> </w:t>
      </w:r>
      <w:proofErr w:type="spellStart"/>
      <w:r w:rsidRPr="00AF2520">
        <w:rPr>
          <w:rFonts w:ascii="Times New Roman" w:hAnsi="Times New Roman"/>
          <w:b/>
          <w:sz w:val="24"/>
        </w:rPr>
        <w:t>MWh</w:t>
      </w:r>
      <w:proofErr w:type="spellEnd"/>
      <w:r w:rsidRPr="00AF2520">
        <w:rPr>
          <w:rFonts w:ascii="Times New Roman" w:hAnsi="Times New Roman"/>
          <w:b/>
          <w:sz w:val="24"/>
        </w:rPr>
        <w:t>/rok</w:t>
      </w:r>
    </w:p>
    <w:p w14:paraId="04A76563" w14:textId="4830BACE" w:rsidR="00AF2520" w:rsidRDefault="005073EF" w:rsidP="005073EF">
      <w:pPr>
        <w:suppressAutoHyphens w:val="0"/>
        <w:spacing w:after="160" w:line="259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3E51F409" w14:textId="77777777" w:rsidR="001A02BE" w:rsidRDefault="000B60DE" w:rsidP="001E2703">
      <w:pPr>
        <w:pStyle w:val="TZnadpis"/>
      </w:pPr>
      <w:r>
        <w:lastRenderedPageBreak/>
        <w:t>Zdroj tepla</w:t>
      </w:r>
    </w:p>
    <w:p w14:paraId="65BE2E07" w14:textId="77777777" w:rsidR="00460312" w:rsidRDefault="00460312" w:rsidP="00460312">
      <w:pPr>
        <w:pStyle w:val="TZmalnadpis"/>
      </w:pPr>
      <w:r>
        <w:t xml:space="preserve">Tepelná čerpadla </w:t>
      </w:r>
      <w:proofErr w:type="gramStart"/>
      <w:r>
        <w:t>vzduch - voda</w:t>
      </w:r>
      <w:proofErr w:type="gramEnd"/>
    </w:p>
    <w:p w14:paraId="4BF8B5C8" w14:textId="0604D4D1" w:rsidR="00460312" w:rsidRDefault="00460312" w:rsidP="00460312">
      <w:pPr>
        <w:numPr>
          <w:ilvl w:val="12"/>
          <w:numId w:val="0"/>
        </w:numPr>
        <w:spacing w:after="120" w:line="276" w:lineRule="auto"/>
        <w:ind w:firstLine="709"/>
        <w:jc w:val="both"/>
        <w:rPr>
          <w:sz w:val="24"/>
        </w:rPr>
      </w:pPr>
      <w:r>
        <w:rPr>
          <w:sz w:val="24"/>
        </w:rPr>
        <w:t>Vytápění objektu bude řešeno pomocí kaskády 2 tepelných čerpadel typu vzduch voda. Jako záložní zdroj budou sloužit 3 elektrická přímotopná tělesa každé o výkonu 6 kW, kter</w:t>
      </w:r>
      <w:r w:rsidR="00D035F0">
        <w:rPr>
          <w:sz w:val="24"/>
        </w:rPr>
        <w:t>á</w:t>
      </w:r>
      <w:r>
        <w:rPr>
          <w:sz w:val="24"/>
        </w:rPr>
        <w:t xml:space="preserve"> budou umístěn</w:t>
      </w:r>
      <w:r w:rsidR="00D035F0">
        <w:rPr>
          <w:sz w:val="24"/>
        </w:rPr>
        <w:t>a</w:t>
      </w:r>
      <w:r>
        <w:rPr>
          <w:sz w:val="24"/>
        </w:rPr>
        <w:t xml:space="preserve"> ve vyrovnávací nádobě. V kaskádě tepelných čerpadel bude využito 2 stejných jednotek viz popis níže.</w:t>
      </w:r>
    </w:p>
    <w:p w14:paraId="1F62A16F" w14:textId="6A7E11C5" w:rsidR="00460312" w:rsidRPr="00EC20FF" w:rsidRDefault="00460312" w:rsidP="00460312">
      <w:pPr>
        <w:numPr>
          <w:ilvl w:val="12"/>
          <w:numId w:val="0"/>
        </w:numPr>
        <w:spacing w:after="120" w:line="276" w:lineRule="auto"/>
        <w:ind w:firstLine="709"/>
        <w:jc w:val="both"/>
        <w:rPr>
          <w:sz w:val="24"/>
        </w:rPr>
      </w:pPr>
      <w:r>
        <w:rPr>
          <w:sz w:val="24"/>
        </w:rPr>
        <w:t>Kaskádní systém tepelných čerpadel bude tvořen tepelnými čerpadly</w:t>
      </w:r>
      <w:r w:rsidRPr="00EC20FF">
        <w:rPr>
          <w:sz w:val="24"/>
        </w:rPr>
        <w:t xml:space="preserve"> </w:t>
      </w:r>
      <w:r>
        <w:rPr>
          <w:b/>
          <w:sz w:val="24"/>
        </w:rPr>
        <w:t xml:space="preserve">o celkovém výkonu </w:t>
      </w:r>
      <w:r w:rsidR="00D035F0">
        <w:rPr>
          <w:b/>
          <w:sz w:val="24"/>
        </w:rPr>
        <w:t>29</w:t>
      </w:r>
      <w:r w:rsidRPr="00097245">
        <w:rPr>
          <w:b/>
          <w:sz w:val="24"/>
        </w:rPr>
        <w:t xml:space="preserve"> kW</w:t>
      </w:r>
      <w:r w:rsidRPr="00EC20FF">
        <w:rPr>
          <w:sz w:val="24"/>
        </w:rPr>
        <w:t xml:space="preserve"> </w:t>
      </w:r>
      <w:r w:rsidR="004C623F" w:rsidRPr="004C623F">
        <w:rPr>
          <w:b/>
          <w:bCs/>
          <w:sz w:val="24"/>
        </w:rPr>
        <w:t xml:space="preserve">(např. 2x AC </w:t>
      </w:r>
      <w:proofErr w:type="spellStart"/>
      <w:r w:rsidR="004C623F" w:rsidRPr="004C623F">
        <w:rPr>
          <w:b/>
          <w:bCs/>
          <w:sz w:val="24"/>
        </w:rPr>
        <w:t>Heating</w:t>
      </w:r>
      <w:proofErr w:type="spellEnd"/>
      <w:r w:rsidR="004C623F" w:rsidRPr="004C623F">
        <w:rPr>
          <w:b/>
          <w:bCs/>
          <w:sz w:val="24"/>
        </w:rPr>
        <w:t xml:space="preserve"> – </w:t>
      </w:r>
      <w:proofErr w:type="spellStart"/>
      <w:r w:rsidR="004C623F" w:rsidRPr="004C623F">
        <w:rPr>
          <w:b/>
          <w:bCs/>
          <w:sz w:val="24"/>
        </w:rPr>
        <w:t>Convert</w:t>
      </w:r>
      <w:proofErr w:type="spellEnd"/>
      <w:r w:rsidR="004C623F" w:rsidRPr="004C623F">
        <w:rPr>
          <w:b/>
          <w:bCs/>
          <w:sz w:val="24"/>
        </w:rPr>
        <w:t xml:space="preserve"> AW14 – 3P</w:t>
      </w:r>
      <w:r w:rsidR="00370281">
        <w:rPr>
          <w:b/>
          <w:bCs/>
          <w:sz w:val="24"/>
        </w:rPr>
        <w:t xml:space="preserve"> nebo ekvivalentní</w:t>
      </w:r>
      <w:r w:rsidR="004C623F" w:rsidRPr="004C623F">
        <w:rPr>
          <w:b/>
          <w:bCs/>
          <w:sz w:val="24"/>
        </w:rPr>
        <w:t>)</w:t>
      </w:r>
      <w:r w:rsidR="004C623F">
        <w:rPr>
          <w:sz w:val="24"/>
        </w:rPr>
        <w:t xml:space="preserve"> </w:t>
      </w:r>
      <w:r w:rsidRPr="00EC20FF">
        <w:rPr>
          <w:sz w:val="24"/>
        </w:rPr>
        <w:t xml:space="preserve">při dodržení normovaných podmínek typu A2W35 (teplota venkovního vzduchu 2 °C a teplota vody </w:t>
      </w:r>
      <w:proofErr w:type="gramStart"/>
      <w:r w:rsidRPr="00EC20FF">
        <w:rPr>
          <w:sz w:val="24"/>
        </w:rPr>
        <w:t>35°C</w:t>
      </w:r>
      <w:proofErr w:type="gramEnd"/>
      <w:r w:rsidRPr="00EC20FF">
        <w:rPr>
          <w:sz w:val="24"/>
        </w:rPr>
        <w:t xml:space="preserve">). </w:t>
      </w:r>
      <w:r w:rsidRPr="00097245">
        <w:rPr>
          <w:b/>
          <w:sz w:val="24"/>
        </w:rPr>
        <w:t>Sezónní topný faktor</w:t>
      </w:r>
      <w:r>
        <w:rPr>
          <w:b/>
          <w:sz w:val="24"/>
        </w:rPr>
        <w:t xml:space="preserve"> jednoho TČ</w:t>
      </w:r>
      <w:r w:rsidRPr="00097245">
        <w:rPr>
          <w:b/>
          <w:sz w:val="24"/>
        </w:rPr>
        <w:t xml:space="preserve"> (SCOP) je </w:t>
      </w:r>
      <w:r w:rsidR="00D035F0">
        <w:rPr>
          <w:b/>
          <w:sz w:val="24"/>
        </w:rPr>
        <w:t>4,67</w:t>
      </w:r>
      <w:r w:rsidRPr="00EC20FF">
        <w:rPr>
          <w:sz w:val="24"/>
        </w:rPr>
        <w:t xml:space="preserve"> pro </w:t>
      </w:r>
      <w:r w:rsidR="00D035F0">
        <w:rPr>
          <w:sz w:val="24"/>
        </w:rPr>
        <w:t>podlahové vytápění</w:t>
      </w:r>
      <w:r w:rsidRPr="00EC20FF">
        <w:rPr>
          <w:sz w:val="24"/>
        </w:rPr>
        <w:t xml:space="preserve"> (</w:t>
      </w:r>
      <w:proofErr w:type="gramStart"/>
      <w:r w:rsidR="00D035F0">
        <w:rPr>
          <w:sz w:val="24"/>
        </w:rPr>
        <w:t>3</w:t>
      </w:r>
      <w:r w:rsidRPr="00EC20FF">
        <w:rPr>
          <w:sz w:val="24"/>
        </w:rPr>
        <w:t>5°C</w:t>
      </w:r>
      <w:proofErr w:type="gramEnd"/>
      <w:r w:rsidRPr="00EC20FF">
        <w:rPr>
          <w:sz w:val="24"/>
        </w:rPr>
        <w:t xml:space="preserve">) dle EN 14825 a </w:t>
      </w:r>
      <w:proofErr w:type="spellStart"/>
      <w:r w:rsidRPr="00EC20FF">
        <w:rPr>
          <w:sz w:val="24"/>
        </w:rPr>
        <w:t>Ecodesign</w:t>
      </w:r>
      <w:proofErr w:type="spellEnd"/>
      <w:r w:rsidRPr="00EC20FF">
        <w:rPr>
          <w:sz w:val="24"/>
        </w:rPr>
        <w:t xml:space="preserve"> (na</w:t>
      </w:r>
      <w:r w:rsidRPr="00EC20FF">
        <w:rPr>
          <w:rFonts w:hint="eastAsia"/>
          <w:sz w:val="24"/>
        </w:rPr>
        <w:t>ří</w:t>
      </w:r>
      <w:r w:rsidRPr="00EC20FF">
        <w:rPr>
          <w:sz w:val="24"/>
        </w:rPr>
        <w:t xml:space="preserve">zení EK813/2013). </w:t>
      </w:r>
    </w:p>
    <w:p w14:paraId="25D7E8C2" w14:textId="0AC27A88" w:rsidR="00460312" w:rsidRDefault="00460312" w:rsidP="00460312">
      <w:pPr>
        <w:numPr>
          <w:ilvl w:val="12"/>
          <w:numId w:val="0"/>
        </w:numPr>
        <w:spacing w:after="120" w:line="276" w:lineRule="auto"/>
        <w:ind w:firstLine="709"/>
        <w:jc w:val="both"/>
        <w:rPr>
          <w:sz w:val="24"/>
        </w:rPr>
      </w:pPr>
      <w:r w:rsidRPr="00EC20FF">
        <w:rPr>
          <w:sz w:val="24"/>
        </w:rPr>
        <w:t xml:space="preserve">Provedení tepelného čerpadla je typu „split“. Propojovací chladivové potrubí bude vedeno </w:t>
      </w:r>
      <w:r>
        <w:rPr>
          <w:sz w:val="24"/>
        </w:rPr>
        <w:t xml:space="preserve">prostupem obvodovou konstrukcí na chodbu a dále v podlaze do technické místnosti v 1.NP. </w:t>
      </w:r>
      <w:r w:rsidRPr="00EC20FF">
        <w:rPr>
          <w:sz w:val="24"/>
        </w:rPr>
        <w:t>Venkovní jednotk</w:t>
      </w:r>
      <w:r>
        <w:rPr>
          <w:sz w:val="24"/>
        </w:rPr>
        <w:t>y</w:t>
      </w:r>
      <w:r w:rsidRPr="00EC20FF">
        <w:rPr>
          <w:sz w:val="24"/>
        </w:rPr>
        <w:t xml:space="preserve"> tepelného čerpadla bud</w:t>
      </w:r>
      <w:r>
        <w:rPr>
          <w:sz w:val="24"/>
        </w:rPr>
        <w:t>ou</w:t>
      </w:r>
      <w:r w:rsidRPr="00EC20FF">
        <w:rPr>
          <w:sz w:val="24"/>
        </w:rPr>
        <w:t xml:space="preserve"> umístěn</w:t>
      </w:r>
      <w:r>
        <w:rPr>
          <w:sz w:val="24"/>
        </w:rPr>
        <w:t>y</w:t>
      </w:r>
      <w:r w:rsidRPr="00EC20FF">
        <w:rPr>
          <w:sz w:val="24"/>
        </w:rPr>
        <w:t xml:space="preserve"> </w:t>
      </w:r>
      <w:r>
        <w:rPr>
          <w:sz w:val="24"/>
        </w:rPr>
        <w:t>na severní stranu objektu na betonový základ dle požadavků dodavatele</w:t>
      </w:r>
      <w:r w:rsidRPr="000412FA">
        <w:rPr>
          <w:sz w:val="24"/>
        </w:rPr>
        <w:t>.</w:t>
      </w:r>
      <w:r>
        <w:rPr>
          <w:sz w:val="24"/>
        </w:rPr>
        <w:t xml:space="preserve"> </w:t>
      </w:r>
      <w:r w:rsidR="00E371A5">
        <w:rPr>
          <w:sz w:val="24"/>
        </w:rPr>
        <w:t>V betonovém základu bude vybudován prostor pro volné vsakování kondenzátu, který vzniká při provozu tepelných čerpadel.</w:t>
      </w:r>
    </w:p>
    <w:p w14:paraId="3BA92942" w14:textId="7D2DDDAF" w:rsidR="00ED5F6B" w:rsidRPr="00EC20FF" w:rsidRDefault="00ED5F6B" w:rsidP="00460312">
      <w:pPr>
        <w:numPr>
          <w:ilvl w:val="12"/>
          <w:numId w:val="0"/>
        </w:numPr>
        <w:spacing w:after="120"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Tepelná čerpadla budou připojena do systému přes vyrovnávací (akumulační) nádobu o </w:t>
      </w:r>
      <w:proofErr w:type="spellStart"/>
      <w:r>
        <w:rPr>
          <w:sz w:val="24"/>
        </w:rPr>
        <w:t>jm</w:t>
      </w:r>
      <w:proofErr w:type="spellEnd"/>
      <w:r>
        <w:rPr>
          <w:sz w:val="24"/>
        </w:rPr>
        <w:t xml:space="preserve">. objemu </w:t>
      </w:r>
      <w:proofErr w:type="gramStart"/>
      <w:r>
        <w:rPr>
          <w:sz w:val="24"/>
        </w:rPr>
        <w:t>250l</w:t>
      </w:r>
      <w:proofErr w:type="gramEnd"/>
      <w:r>
        <w:rPr>
          <w:sz w:val="24"/>
        </w:rPr>
        <w:t xml:space="preserve">. Tato nádoba slouží zároveň i jako hydraulický oddělovač topné soustavy. Do vyrovnávací nádoby bude umístěn bivalentní zdrob v podobě 3 el. přímotopných těles každé o </w:t>
      </w:r>
      <w:proofErr w:type="spellStart"/>
      <w:r>
        <w:rPr>
          <w:sz w:val="24"/>
        </w:rPr>
        <w:t>jm</w:t>
      </w:r>
      <w:proofErr w:type="spellEnd"/>
      <w:r>
        <w:rPr>
          <w:sz w:val="24"/>
        </w:rPr>
        <w:t xml:space="preserve">. výkonu 6 kW (3f; </w:t>
      </w:r>
      <w:proofErr w:type="gramStart"/>
      <w:r>
        <w:rPr>
          <w:sz w:val="24"/>
        </w:rPr>
        <w:t>400V</w:t>
      </w:r>
      <w:proofErr w:type="gramEnd"/>
      <w:r>
        <w:rPr>
          <w:sz w:val="24"/>
        </w:rPr>
        <w:t>)</w:t>
      </w:r>
    </w:p>
    <w:p w14:paraId="67090E40" w14:textId="0863CC07" w:rsidR="00460312" w:rsidRPr="00EC20FF" w:rsidRDefault="00460312" w:rsidP="00460312">
      <w:pPr>
        <w:numPr>
          <w:ilvl w:val="12"/>
          <w:numId w:val="0"/>
        </w:numPr>
        <w:spacing w:after="120" w:line="276" w:lineRule="auto"/>
        <w:ind w:firstLine="709"/>
        <w:jc w:val="both"/>
        <w:rPr>
          <w:sz w:val="24"/>
        </w:rPr>
      </w:pPr>
      <w:r w:rsidRPr="00EC20FF">
        <w:rPr>
          <w:sz w:val="24"/>
        </w:rPr>
        <w:t>Te</w:t>
      </w:r>
      <w:r>
        <w:rPr>
          <w:sz w:val="24"/>
        </w:rPr>
        <w:t>pelná čerpadla budou připojena k elektrické energii dle požadavků výrobce.</w:t>
      </w:r>
    </w:p>
    <w:p w14:paraId="46C15017" w14:textId="012A5CCC" w:rsidR="00ED5F6B" w:rsidRDefault="00460312" w:rsidP="00ED5F6B">
      <w:pPr>
        <w:numPr>
          <w:ilvl w:val="12"/>
          <w:numId w:val="0"/>
        </w:numPr>
        <w:spacing w:after="120" w:line="276" w:lineRule="auto"/>
        <w:ind w:firstLine="709"/>
        <w:jc w:val="both"/>
        <w:rPr>
          <w:sz w:val="24"/>
        </w:rPr>
      </w:pPr>
      <w:r w:rsidRPr="00EC20FF">
        <w:rPr>
          <w:sz w:val="24"/>
        </w:rPr>
        <w:t>Tepeln</w:t>
      </w:r>
      <w:r>
        <w:rPr>
          <w:sz w:val="24"/>
        </w:rPr>
        <w:t>á</w:t>
      </w:r>
      <w:r w:rsidRPr="00EC20FF">
        <w:rPr>
          <w:sz w:val="24"/>
        </w:rPr>
        <w:t xml:space="preserve"> čerpadl</w:t>
      </w:r>
      <w:r>
        <w:rPr>
          <w:sz w:val="24"/>
        </w:rPr>
        <w:t>a</w:t>
      </w:r>
      <w:r w:rsidRPr="00EC20FF">
        <w:rPr>
          <w:sz w:val="24"/>
        </w:rPr>
        <w:t xml:space="preserve"> bud</w:t>
      </w:r>
      <w:r>
        <w:rPr>
          <w:sz w:val="24"/>
        </w:rPr>
        <w:t>ou</w:t>
      </w:r>
      <w:r w:rsidRPr="00EC20FF">
        <w:rPr>
          <w:sz w:val="24"/>
        </w:rPr>
        <w:t xml:space="preserve"> řízen</w:t>
      </w:r>
      <w:r>
        <w:rPr>
          <w:sz w:val="24"/>
        </w:rPr>
        <w:t>a</w:t>
      </w:r>
      <w:r w:rsidRPr="00EC20FF">
        <w:rPr>
          <w:sz w:val="24"/>
        </w:rPr>
        <w:t xml:space="preserve"> </w:t>
      </w:r>
      <w:r>
        <w:rPr>
          <w:sz w:val="24"/>
        </w:rPr>
        <w:t>vlastní kaskádní regulaci. Kaskádní regulace umožňuje optimalizaci provozu tepelných čerpadel, kdy je v provozu požadované množství jednotek s řízeným výkonem.</w:t>
      </w:r>
      <w:r w:rsidR="005073EF">
        <w:rPr>
          <w:sz w:val="24"/>
        </w:rPr>
        <w:t xml:space="preserve"> Zapojení tepelných čerpadel a regulace je uzpůsobena tak, že pro přípravu TV může být využito 1 nebo 2 jednotek tepelných čerpadel současně.</w:t>
      </w:r>
    </w:p>
    <w:p w14:paraId="51634D04" w14:textId="49F9F05E" w:rsidR="00460312" w:rsidRDefault="005073EF" w:rsidP="00460312">
      <w:pPr>
        <w:numPr>
          <w:ilvl w:val="12"/>
          <w:numId w:val="0"/>
        </w:numPr>
        <w:spacing w:after="120" w:line="276" w:lineRule="auto"/>
        <w:ind w:firstLine="709"/>
        <w:jc w:val="both"/>
        <w:rPr>
          <w:sz w:val="24"/>
        </w:rPr>
      </w:pPr>
      <w:r>
        <w:rPr>
          <w:sz w:val="24"/>
        </w:rPr>
        <w:t>Příprava</w:t>
      </w:r>
      <w:r w:rsidR="00460312">
        <w:rPr>
          <w:sz w:val="24"/>
        </w:rPr>
        <w:t xml:space="preserve"> TV je řešen </w:t>
      </w:r>
      <w:r>
        <w:rPr>
          <w:sz w:val="24"/>
        </w:rPr>
        <w:t>pomocí tepelných čerpadel a je regulačně předřazena vytápění objektu. Příprava TV bude probíhat ve 2 nepřímotopných stacionárních zásobnících</w:t>
      </w:r>
      <w:r w:rsidR="002E1730">
        <w:rPr>
          <w:sz w:val="24"/>
        </w:rPr>
        <w:t xml:space="preserve">, každý o jmenovitém objemu </w:t>
      </w:r>
      <w:proofErr w:type="gramStart"/>
      <w:r w:rsidR="002E1730">
        <w:rPr>
          <w:sz w:val="24"/>
        </w:rPr>
        <w:t>7</w:t>
      </w:r>
      <w:r w:rsidR="00370281">
        <w:rPr>
          <w:sz w:val="24"/>
        </w:rPr>
        <w:t>10</w:t>
      </w:r>
      <w:r w:rsidR="002E1730">
        <w:rPr>
          <w:sz w:val="24"/>
        </w:rPr>
        <w:t>l</w:t>
      </w:r>
      <w:proofErr w:type="gramEnd"/>
      <w:r w:rsidR="002E1730">
        <w:rPr>
          <w:sz w:val="24"/>
        </w:rPr>
        <w:t xml:space="preserve"> (např. OKC NTR/HP 750</w:t>
      </w:r>
      <w:r w:rsidR="00370281">
        <w:rPr>
          <w:sz w:val="24"/>
        </w:rPr>
        <w:t xml:space="preserve"> nebo ekvivalentní</w:t>
      </w:r>
      <w:r w:rsidR="002E1730">
        <w:rPr>
          <w:sz w:val="24"/>
        </w:rPr>
        <w:t>). Pro účely sanitace a zálohy tepelných čerpadel bude do každého zásobníku umístěno přímotopné elektrické těleso o min. výkonu 6 kW.</w:t>
      </w:r>
    </w:p>
    <w:p w14:paraId="34878581" w14:textId="4A8F2FA9" w:rsidR="00A8288C" w:rsidRPr="00EC20FF" w:rsidRDefault="00A8288C" w:rsidP="00460312">
      <w:pPr>
        <w:numPr>
          <w:ilvl w:val="12"/>
          <w:numId w:val="0"/>
        </w:numPr>
        <w:spacing w:after="120" w:line="276" w:lineRule="auto"/>
        <w:ind w:firstLine="709"/>
        <w:jc w:val="both"/>
        <w:rPr>
          <w:sz w:val="24"/>
        </w:rPr>
      </w:pPr>
      <w:r>
        <w:rPr>
          <w:sz w:val="24"/>
        </w:rPr>
        <w:t>Součástí dodávky TČ</w:t>
      </w:r>
      <w:r w:rsidR="009B7F38">
        <w:rPr>
          <w:sz w:val="24"/>
        </w:rPr>
        <w:t xml:space="preserve"> bude i soustava pro automatické dopouštění systému.</w:t>
      </w:r>
    </w:p>
    <w:p w14:paraId="698E622D" w14:textId="77777777" w:rsidR="00460312" w:rsidRDefault="00460312" w:rsidP="00460312">
      <w:pPr>
        <w:pStyle w:val="TZmalnadpis"/>
        <w:rPr>
          <w:rFonts w:cs="Times New Roman"/>
        </w:rPr>
      </w:pPr>
      <w:r>
        <w:rPr>
          <w:rFonts w:cs="Times New Roman"/>
        </w:rPr>
        <w:t>Základní t</w:t>
      </w:r>
      <w:r w:rsidRPr="001E2703">
        <w:rPr>
          <w:rFonts w:cs="Times New Roman"/>
        </w:rPr>
        <w:t>echnické parametry TČ</w:t>
      </w:r>
    </w:p>
    <w:p w14:paraId="16593C61" w14:textId="77777777" w:rsidR="00460312" w:rsidRDefault="00460312" w:rsidP="00460312">
      <w:pPr>
        <w:pStyle w:val="Prosttext"/>
        <w:ind w:firstLine="708"/>
        <w:rPr>
          <w:rFonts w:ascii="Tms Rmn" w:eastAsia="Times New Roman" w:hAnsi="Tms Rmn" w:cs="Times New Roman"/>
          <w:sz w:val="24"/>
          <w:szCs w:val="20"/>
          <w:lang w:eastAsia="ar-SA"/>
        </w:rPr>
      </w:pPr>
      <w:proofErr w:type="gramStart"/>
      <w:r>
        <w:rPr>
          <w:rFonts w:ascii="Tms Rmn" w:eastAsia="Times New Roman" w:hAnsi="Tms Rmn" w:cs="Times New Roman"/>
          <w:sz w:val="24"/>
          <w:szCs w:val="20"/>
          <w:lang w:eastAsia="ar-SA"/>
        </w:rPr>
        <w:t>Napětí</w:t>
      </w:r>
      <w:r w:rsidRPr="005A2096">
        <w:rPr>
          <w:rFonts w:ascii="Tms Rmn" w:eastAsia="Times New Roman" w:hAnsi="Tms Rmn" w:cs="Times New Roman"/>
          <w:sz w:val="24"/>
          <w:szCs w:val="20"/>
          <w:lang w:eastAsia="ar-SA"/>
        </w:rPr>
        <w:t xml:space="preserve">:   </w:t>
      </w:r>
      <w:proofErr w:type="gramEnd"/>
      <w:r w:rsidRPr="005A2096">
        <w:rPr>
          <w:rFonts w:ascii="Tms Rmn" w:eastAsia="Times New Roman" w:hAnsi="Tms Rmn" w:cs="Times New Roman"/>
          <w:sz w:val="24"/>
          <w:szCs w:val="20"/>
          <w:lang w:eastAsia="ar-SA"/>
        </w:rPr>
        <w:t xml:space="preserve">     </w:t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ab/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ab/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ab/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ab/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ab/>
      </w:r>
      <w:proofErr w:type="gramStart"/>
      <w:r>
        <w:rPr>
          <w:rFonts w:ascii="Tms Rmn" w:eastAsia="Times New Roman" w:hAnsi="Tms Rmn" w:cs="Times New Roman"/>
          <w:sz w:val="24"/>
          <w:szCs w:val="20"/>
          <w:lang w:eastAsia="ar-SA"/>
        </w:rPr>
        <w:t>400V</w:t>
      </w:r>
      <w:proofErr w:type="gramEnd"/>
    </w:p>
    <w:p w14:paraId="786E1B85" w14:textId="0ED8D54C" w:rsidR="00460312" w:rsidRPr="005A2096" w:rsidRDefault="00460312" w:rsidP="00460312">
      <w:pPr>
        <w:pStyle w:val="Prosttext"/>
        <w:ind w:firstLine="708"/>
        <w:rPr>
          <w:rFonts w:ascii="Tms Rmn" w:eastAsia="Times New Roman" w:hAnsi="Tms Rmn" w:cs="Times New Roman"/>
          <w:sz w:val="24"/>
          <w:szCs w:val="20"/>
          <w:lang w:eastAsia="ar-SA"/>
        </w:rPr>
      </w:pPr>
      <w:proofErr w:type="spellStart"/>
      <w:r>
        <w:rPr>
          <w:rFonts w:ascii="Tms Rmn" w:eastAsia="Times New Roman" w:hAnsi="Tms Rmn" w:cs="Times New Roman"/>
          <w:sz w:val="24"/>
          <w:szCs w:val="20"/>
          <w:lang w:eastAsia="ar-SA"/>
        </w:rPr>
        <w:t>Nom</w:t>
      </w:r>
      <w:proofErr w:type="spellEnd"/>
      <w:r>
        <w:rPr>
          <w:rFonts w:ascii="Tms Rmn" w:eastAsia="Times New Roman" w:hAnsi="Tms Rmn" w:cs="Times New Roman"/>
          <w:sz w:val="24"/>
          <w:szCs w:val="20"/>
          <w:lang w:eastAsia="ar-SA"/>
        </w:rPr>
        <w:t>. příkon:</w:t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ab/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ab/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ab/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ab/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ab/>
        <w:t>4,</w:t>
      </w:r>
      <w:r w:rsidR="00D035F0">
        <w:rPr>
          <w:rFonts w:ascii="Tms Rmn" w:eastAsia="Times New Roman" w:hAnsi="Tms Rmn" w:cs="Times New Roman"/>
          <w:sz w:val="24"/>
          <w:szCs w:val="20"/>
          <w:lang w:eastAsia="ar-SA"/>
        </w:rPr>
        <w:t>5</w:t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 xml:space="preserve"> kW</w:t>
      </w:r>
    </w:p>
    <w:p w14:paraId="3322A5B1" w14:textId="2F27F0C0" w:rsidR="00460312" w:rsidRPr="005A2096" w:rsidRDefault="00460312" w:rsidP="00460312">
      <w:pPr>
        <w:pStyle w:val="Prosttext"/>
        <w:ind w:firstLine="708"/>
        <w:rPr>
          <w:rFonts w:ascii="Tms Rmn" w:eastAsia="Times New Roman" w:hAnsi="Tms Rmn" w:cs="Times New Roman"/>
          <w:sz w:val="24"/>
          <w:szCs w:val="20"/>
          <w:lang w:eastAsia="ar-SA"/>
        </w:rPr>
      </w:pPr>
      <w:r>
        <w:rPr>
          <w:rFonts w:ascii="Tms Rmn" w:eastAsia="Times New Roman" w:hAnsi="Tms Rmn" w:cs="Times New Roman"/>
          <w:sz w:val="24"/>
          <w:szCs w:val="20"/>
          <w:lang w:eastAsia="ar-SA"/>
        </w:rPr>
        <w:t xml:space="preserve">Jmenovitý tepelný </w:t>
      </w:r>
      <w:proofErr w:type="gramStart"/>
      <w:r>
        <w:rPr>
          <w:rFonts w:ascii="Tms Rmn" w:eastAsia="Times New Roman" w:hAnsi="Tms Rmn" w:cs="Times New Roman"/>
          <w:sz w:val="24"/>
          <w:szCs w:val="20"/>
          <w:lang w:eastAsia="ar-SA"/>
        </w:rPr>
        <w:t>výkon</w:t>
      </w:r>
      <w:r w:rsidRPr="005A2096">
        <w:rPr>
          <w:rFonts w:ascii="Tms Rmn" w:eastAsia="Times New Roman" w:hAnsi="Tms Rmn" w:cs="Times New Roman"/>
          <w:sz w:val="24"/>
          <w:szCs w:val="20"/>
          <w:lang w:eastAsia="ar-SA"/>
        </w:rPr>
        <w:t xml:space="preserve">:   </w:t>
      </w:r>
      <w:proofErr w:type="gramEnd"/>
      <w:r w:rsidRPr="005A2096">
        <w:rPr>
          <w:rFonts w:ascii="Tms Rmn" w:eastAsia="Times New Roman" w:hAnsi="Tms Rmn" w:cs="Times New Roman"/>
          <w:sz w:val="24"/>
          <w:szCs w:val="20"/>
          <w:lang w:eastAsia="ar-SA"/>
        </w:rPr>
        <w:t xml:space="preserve">     </w:t>
      </w:r>
      <w:r w:rsidRPr="005A2096">
        <w:rPr>
          <w:rFonts w:ascii="Tms Rmn" w:eastAsia="Times New Roman" w:hAnsi="Tms Rmn" w:cs="Times New Roman"/>
          <w:sz w:val="24"/>
          <w:szCs w:val="20"/>
          <w:lang w:eastAsia="ar-SA"/>
        </w:rPr>
        <w:tab/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ab/>
        <w:t>1</w:t>
      </w:r>
      <w:r w:rsidR="00D035F0">
        <w:rPr>
          <w:rFonts w:ascii="Tms Rmn" w:eastAsia="Times New Roman" w:hAnsi="Tms Rmn" w:cs="Times New Roman"/>
          <w:sz w:val="24"/>
          <w:szCs w:val="20"/>
          <w:lang w:eastAsia="ar-SA"/>
        </w:rPr>
        <w:t>4</w:t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>,5 kW (A2/W35)</w:t>
      </w:r>
    </w:p>
    <w:p w14:paraId="533B5230" w14:textId="0E737C5E" w:rsidR="00460312" w:rsidRPr="005A2096" w:rsidRDefault="00460312" w:rsidP="00460312">
      <w:pPr>
        <w:pStyle w:val="Prosttext"/>
        <w:ind w:firstLine="708"/>
        <w:rPr>
          <w:rFonts w:ascii="Tms Rmn" w:eastAsia="Times New Roman" w:hAnsi="Tms Rmn" w:cs="Times New Roman"/>
          <w:sz w:val="24"/>
          <w:szCs w:val="20"/>
          <w:lang w:eastAsia="ar-SA"/>
        </w:rPr>
      </w:pPr>
      <w:r>
        <w:rPr>
          <w:rFonts w:ascii="Tms Rmn" w:eastAsia="Times New Roman" w:hAnsi="Tms Rmn" w:cs="Times New Roman"/>
          <w:sz w:val="24"/>
          <w:szCs w:val="20"/>
          <w:lang w:eastAsia="ar-SA"/>
        </w:rPr>
        <w:t xml:space="preserve">Hladina akustického </w:t>
      </w:r>
      <w:proofErr w:type="gramStart"/>
      <w:r>
        <w:rPr>
          <w:rFonts w:ascii="Tms Rmn" w:eastAsia="Times New Roman" w:hAnsi="Tms Rmn" w:cs="Times New Roman"/>
          <w:sz w:val="24"/>
          <w:szCs w:val="20"/>
          <w:lang w:eastAsia="ar-SA"/>
        </w:rPr>
        <w:t>výkonu</w:t>
      </w:r>
      <w:r w:rsidRPr="005A2096">
        <w:rPr>
          <w:rFonts w:ascii="Tms Rmn" w:eastAsia="Times New Roman" w:hAnsi="Tms Rmn" w:cs="Times New Roman"/>
          <w:sz w:val="24"/>
          <w:szCs w:val="20"/>
          <w:lang w:eastAsia="ar-SA"/>
        </w:rPr>
        <w:t xml:space="preserve">:   </w:t>
      </w:r>
      <w:proofErr w:type="gramEnd"/>
      <w:r w:rsidRPr="005A2096">
        <w:rPr>
          <w:rFonts w:ascii="Tms Rmn" w:eastAsia="Times New Roman" w:hAnsi="Tms Rmn" w:cs="Times New Roman"/>
          <w:sz w:val="24"/>
          <w:szCs w:val="20"/>
          <w:lang w:eastAsia="ar-SA"/>
        </w:rPr>
        <w:t xml:space="preserve"> </w:t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ab/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ab/>
        <w:t xml:space="preserve">max. </w:t>
      </w:r>
      <w:r w:rsidR="00D035F0">
        <w:rPr>
          <w:rFonts w:ascii="Tms Rmn" w:eastAsia="Times New Roman" w:hAnsi="Tms Rmn" w:cs="Times New Roman"/>
          <w:sz w:val="24"/>
          <w:szCs w:val="20"/>
          <w:lang w:eastAsia="ar-SA"/>
        </w:rPr>
        <w:t>58</w:t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 xml:space="preserve"> dB</w:t>
      </w:r>
    </w:p>
    <w:p w14:paraId="25CCE1F1" w14:textId="77777777" w:rsidR="00460312" w:rsidRDefault="00460312" w:rsidP="00460312">
      <w:pPr>
        <w:pStyle w:val="Prosttext"/>
        <w:ind w:firstLine="708"/>
        <w:rPr>
          <w:rFonts w:ascii="Tms Rmn" w:eastAsia="Times New Roman" w:hAnsi="Tms Rmn" w:cs="Times New Roman"/>
          <w:sz w:val="24"/>
          <w:szCs w:val="20"/>
          <w:lang w:eastAsia="ar-SA"/>
        </w:rPr>
      </w:pPr>
      <w:proofErr w:type="gramStart"/>
      <w:r>
        <w:rPr>
          <w:rFonts w:ascii="Tms Rmn" w:eastAsia="Times New Roman" w:hAnsi="Tms Rmn" w:cs="Times New Roman"/>
          <w:sz w:val="24"/>
          <w:szCs w:val="20"/>
          <w:lang w:eastAsia="ar-SA"/>
        </w:rPr>
        <w:t>Chladivo</w:t>
      </w:r>
      <w:r w:rsidRPr="005A2096">
        <w:rPr>
          <w:rFonts w:ascii="Tms Rmn" w:eastAsia="Times New Roman" w:hAnsi="Tms Rmn" w:cs="Times New Roman"/>
          <w:sz w:val="24"/>
          <w:szCs w:val="20"/>
          <w:lang w:eastAsia="ar-SA"/>
        </w:rPr>
        <w:t xml:space="preserve">:   </w:t>
      </w:r>
      <w:proofErr w:type="gramEnd"/>
      <w:r w:rsidRPr="005A2096">
        <w:rPr>
          <w:rFonts w:ascii="Tms Rmn" w:eastAsia="Times New Roman" w:hAnsi="Tms Rmn" w:cs="Times New Roman"/>
          <w:sz w:val="24"/>
          <w:szCs w:val="20"/>
          <w:lang w:eastAsia="ar-SA"/>
        </w:rPr>
        <w:t xml:space="preserve">        </w:t>
      </w:r>
      <w:r w:rsidRPr="005A2096">
        <w:rPr>
          <w:rFonts w:ascii="Tms Rmn" w:eastAsia="Times New Roman" w:hAnsi="Tms Rmn" w:cs="Times New Roman"/>
          <w:sz w:val="24"/>
          <w:szCs w:val="20"/>
          <w:lang w:eastAsia="ar-SA"/>
        </w:rPr>
        <w:tab/>
      </w:r>
      <w:r w:rsidRPr="005A2096">
        <w:rPr>
          <w:rFonts w:ascii="Tms Rmn" w:eastAsia="Times New Roman" w:hAnsi="Tms Rmn" w:cs="Times New Roman"/>
          <w:sz w:val="24"/>
          <w:szCs w:val="20"/>
          <w:lang w:eastAsia="ar-SA"/>
        </w:rPr>
        <w:tab/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ab/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ab/>
        <w:t>R410A</w:t>
      </w:r>
    </w:p>
    <w:p w14:paraId="4004A09C" w14:textId="77777777" w:rsidR="00460312" w:rsidRDefault="00460312" w:rsidP="00460312">
      <w:pPr>
        <w:pStyle w:val="Prosttext"/>
        <w:ind w:firstLine="708"/>
        <w:rPr>
          <w:rFonts w:ascii="Tms Rmn" w:eastAsia="Times New Roman" w:hAnsi="Tms Rmn" w:cs="Times New Roman"/>
          <w:sz w:val="24"/>
          <w:szCs w:val="20"/>
          <w:lang w:eastAsia="ar-SA"/>
        </w:rPr>
      </w:pPr>
      <w:r>
        <w:rPr>
          <w:rFonts w:ascii="Tms Rmn" w:eastAsia="Times New Roman" w:hAnsi="Tms Rmn" w:cs="Times New Roman"/>
          <w:sz w:val="24"/>
          <w:szCs w:val="20"/>
          <w:lang w:eastAsia="ar-SA"/>
        </w:rPr>
        <w:t>Hmotnost venkovní/vnitřní jednotka:</w:t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ab/>
        <w:t>74/31 Kg</w:t>
      </w:r>
    </w:p>
    <w:p w14:paraId="0C925425" w14:textId="78510B04" w:rsidR="00460312" w:rsidRDefault="00460312" w:rsidP="00460312">
      <w:pPr>
        <w:pStyle w:val="Prosttext"/>
        <w:ind w:firstLine="708"/>
        <w:rPr>
          <w:rFonts w:ascii="Tms Rmn" w:eastAsia="Times New Roman" w:hAnsi="Tms Rmn" w:cs="Times New Roman"/>
          <w:sz w:val="24"/>
          <w:szCs w:val="20"/>
          <w:lang w:eastAsia="ar-SA"/>
        </w:rPr>
      </w:pPr>
      <w:r>
        <w:rPr>
          <w:rFonts w:ascii="Tms Rmn" w:eastAsia="Times New Roman" w:hAnsi="Tms Rmn" w:cs="Times New Roman"/>
          <w:sz w:val="24"/>
          <w:szCs w:val="20"/>
          <w:lang w:eastAsia="ar-SA"/>
        </w:rPr>
        <w:t>Rozměry venkovní jednotky (v/š/h):</w:t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ab/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ab/>
        <w:t>např. 1340 / 900 / 350 mm</w:t>
      </w:r>
    </w:p>
    <w:p w14:paraId="64B2D041" w14:textId="77777777" w:rsidR="00460312" w:rsidRPr="00B907D8" w:rsidRDefault="00460312" w:rsidP="00460312">
      <w:pPr>
        <w:pStyle w:val="Prosttext"/>
        <w:ind w:firstLine="708"/>
        <w:rPr>
          <w:rFonts w:ascii="Tms Rmn" w:eastAsia="Times New Roman" w:hAnsi="Tms Rmn" w:cs="Times New Roman"/>
          <w:sz w:val="24"/>
          <w:szCs w:val="20"/>
          <w:lang w:eastAsia="ar-SA"/>
        </w:rPr>
      </w:pPr>
      <w:r>
        <w:rPr>
          <w:rFonts w:ascii="Tms Rmn" w:eastAsia="Times New Roman" w:hAnsi="Tms Rmn" w:cs="Times New Roman"/>
          <w:sz w:val="24"/>
          <w:szCs w:val="20"/>
          <w:lang w:eastAsia="ar-SA"/>
        </w:rPr>
        <w:t xml:space="preserve">Rozměry vnitřní jednotky (v/š/h): </w:t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ab/>
      </w:r>
      <w:r>
        <w:rPr>
          <w:rFonts w:ascii="Tms Rmn" w:eastAsia="Times New Roman" w:hAnsi="Tms Rmn" w:cs="Times New Roman"/>
          <w:sz w:val="24"/>
          <w:szCs w:val="20"/>
          <w:lang w:eastAsia="ar-SA"/>
        </w:rPr>
        <w:tab/>
        <w:t>např. 590 / 406 / 280 mm</w:t>
      </w:r>
    </w:p>
    <w:p w14:paraId="757876D9" w14:textId="28F8A427" w:rsidR="000D2168" w:rsidRDefault="000D2168" w:rsidP="000D2168">
      <w:pPr>
        <w:spacing w:after="120" w:line="276" w:lineRule="auto"/>
        <w:ind w:firstLine="709"/>
        <w:jc w:val="both"/>
        <w:rPr>
          <w:sz w:val="24"/>
        </w:rPr>
      </w:pPr>
    </w:p>
    <w:p w14:paraId="29744690" w14:textId="7BC3BADC" w:rsidR="000D2168" w:rsidRPr="00D52FF0" w:rsidRDefault="000D2168" w:rsidP="000D2168">
      <w:pPr>
        <w:spacing w:after="120" w:line="276" w:lineRule="auto"/>
        <w:ind w:firstLine="709"/>
        <w:jc w:val="both"/>
        <w:rPr>
          <w:sz w:val="24"/>
        </w:rPr>
      </w:pPr>
      <w:r w:rsidRPr="00D52FF0">
        <w:rPr>
          <w:sz w:val="24"/>
        </w:rPr>
        <w:t>Napln</w:t>
      </w:r>
      <w:r w:rsidRPr="00D52FF0">
        <w:rPr>
          <w:rFonts w:hint="eastAsia"/>
          <w:sz w:val="24"/>
        </w:rPr>
        <w:t>ě</w:t>
      </w:r>
      <w:r w:rsidRPr="00D52FF0">
        <w:rPr>
          <w:sz w:val="24"/>
        </w:rPr>
        <w:t>ní topného systému bude</w:t>
      </w:r>
      <w:r>
        <w:rPr>
          <w:sz w:val="24"/>
        </w:rPr>
        <w:t xml:space="preserve"> provedeno</w:t>
      </w:r>
      <w:r w:rsidRPr="00D52FF0">
        <w:rPr>
          <w:sz w:val="24"/>
        </w:rPr>
        <w:t xml:space="preserve"> upravenou vodou – doporu</w:t>
      </w:r>
      <w:r w:rsidRPr="00D52FF0">
        <w:rPr>
          <w:rFonts w:hint="eastAsia"/>
          <w:sz w:val="24"/>
        </w:rPr>
        <w:t>č</w:t>
      </w:r>
      <w:r w:rsidRPr="00D52FF0">
        <w:rPr>
          <w:sz w:val="24"/>
        </w:rPr>
        <w:t>uje se provést rozbor vody a dle jeho výsledku provést p</w:t>
      </w:r>
      <w:r w:rsidRPr="00D52FF0">
        <w:rPr>
          <w:rFonts w:hint="eastAsia"/>
          <w:sz w:val="24"/>
        </w:rPr>
        <w:t>ří</w:t>
      </w:r>
      <w:r w:rsidRPr="00D52FF0">
        <w:rPr>
          <w:sz w:val="24"/>
        </w:rPr>
        <w:t>slušná opat</w:t>
      </w:r>
      <w:r w:rsidRPr="00D52FF0">
        <w:rPr>
          <w:rFonts w:hint="eastAsia"/>
          <w:sz w:val="24"/>
        </w:rPr>
        <w:t>ř</w:t>
      </w:r>
      <w:r w:rsidRPr="00D52FF0">
        <w:rPr>
          <w:sz w:val="24"/>
        </w:rPr>
        <w:t>ení, aby voda spl</w:t>
      </w:r>
      <w:r w:rsidRPr="00D52FF0">
        <w:rPr>
          <w:rFonts w:hint="eastAsia"/>
          <w:sz w:val="24"/>
        </w:rPr>
        <w:t>ň</w:t>
      </w:r>
      <w:r w:rsidRPr="00D52FF0">
        <w:rPr>
          <w:sz w:val="24"/>
        </w:rPr>
        <w:t xml:space="preserve">ovala podmínky a požadavky výrobce </w:t>
      </w:r>
      <w:r w:rsidR="00460312">
        <w:rPr>
          <w:sz w:val="24"/>
        </w:rPr>
        <w:t>tepelného čerpadla</w:t>
      </w:r>
      <w:r w:rsidRPr="00D52FF0">
        <w:rPr>
          <w:sz w:val="24"/>
        </w:rPr>
        <w:t xml:space="preserve"> na tvrdost, vodivost a pH vody.</w:t>
      </w:r>
    </w:p>
    <w:p w14:paraId="6CC3D328" w14:textId="77777777" w:rsidR="000D2168" w:rsidRDefault="000D2168" w:rsidP="000D2168">
      <w:pPr>
        <w:pStyle w:val="TZnadpis"/>
      </w:pPr>
      <w:r>
        <w:t>Systém vytápění</w:t>
      </w:r>
    </w:p>
    <w:p w14:paraId="2F88A55C" w14:textId="30672AD9" w:rsidR="000D2168" w:rsidRDefault="000D2168" w:rsidP="000D2168">
      <w:pPr>
        <w:spacing w:after="120" w:line="276" w:lineRule="auto"/>
        <w:ind w:firstLine="709"/>
        <w:jc w:val="both"/>
        <w:rPr>
          <w:sz w:val="24"/>
        </w:rPr>
      </w:pPr>
      <w:r w:rsidRPr="00AC6832">
        <w:rPr>
          <w:sz w:val="24"/>
        </w:rPr>
        <w:t xml:space="preserve">Vytápění je řešeno teplovodním </w:t>
      </w:r>
      <w:r>
        <w:rPr>
          <w:sz w:val="24"/>
        </w:rPr>
        <w:t>systémem pomocí deskových otopných těles</w:t>
      </w:r>
      <w:r w:rsidR="00D035F0">
        <w:rPr>
          <w:sz w:val="24"/>
        </w:rPr>
        <w:t xml:space="preserve"> a podlahových konvektorů</w:t>
      </w:r>
      <w:r>
        <w:rPr>
          <w:sz w:val="24"/>
        </w:rPr>
        <w:t>.</w:t>
      </w:r>
      <w:r w:rsidR="00D035F0">
        <w:rPr>
          <w:sz w:val="24"/>
        </w:rPr>
        <w:t xml:space="preserve"> V místnosti č. 107</w:t>
      </w:r>
      <w:r w:rsidR="004C623F">
        <w:rPr>
          <w:sz w:val="24"/>
        </w:rPr>
        <w:t xml:space="preserve"> je vytápění řešeno pomocí elektrického sálavého panelu a </w:t>
      </w:r>
      <w:r w:rsidR="003E705B">
        <w:rPr>
          <w:sz w:val="24"/>
        </w:rPr>
        <w:t xml:space="preserve">elektrického </w:t>
      </w:r>
      <w:r w:rsidR="004C623F">
        <w:rPr>
          <w:sz w:val="24"/>
        </w:rPr>
        <w:t>topného koupelnového žebříku.</w:t>
      </w:r>
      <w:r w:rsidRPr="00AC6832">
        <w:rPr>
          <w:sz w:val="24"/>
        </w:rPr>
        <w:t xml:space="preserve"> </w:t>
      </w:r>
      <w:r>
        <w:rPr>
          <w:sz w:val="24"/>
        </w:rPr>
        <w:t>Systém je složen z</w:t>
      </w:r>
      <w:r w:rsidR="003C33EC">
        <w:rPr>
          <w:sz w:val="24"/>
        </w:rPr>
        <w:t xml:space="preserve">e dvou </w:t>
      </w:r>
      <w:r w:rsidR="004C623F">
        <w:rPr>
          <w:sz w:val="24"/>
        </w:rPr>
        <w:t>směšovaných</w:t>
      </w:r>
      <w:r>
        <w:rPr>
          <w:sz w:val="24"/>
        </w:rPr>
        <w:t xml:space="preserve"> topn</w:t>
      </w:r>
      <w:r w:rsidR="003C33EC">
        <w:rPr>
          <w:sz w:val="24"/>
        </w:rPr>
        <w:t>ých</w:t>
      </w:r>
      <w:r>
        <w:rPr>
          <w:sz w:val="24"/>
        </w:rPr>
        <w:t xml:space="preserve"> okruh</w:t>
      </w:r>
      <w:r w:rsidR="003C33EC">
        <w:rPr>
          <w:sz w:val="24"/>
        </w:rPr>
        <w:t>ů</w:t>
      </w:r>
      <w:r>
        <w:rPr>
          <w:sz w:val="24"/>
        </w:rPr>
        <w:t xml:space="preserve">. </w:t>
      </w:r>
    </w:p>
    <w:p w14:paraId="4DE22B3A" w14:textId="276EA8A7" w:rsidR="002840D3" w:rsidRPr="00D52FF0" w:rsidRDefault="002840D3" w:rsidP="002840D3">
      <w:pPr>
        <w:spacing w:after="120" w:line="276" w:lineRule="auto"/>
        <w:ind w:firstLine="709"/>
        <w:jc w:val="both"/>
        <w:rPr>
          <w:sz w:val="24"/>
        </w:rPr>
      </w:pPr>
      <w:r w:rsidRPr="00D52FF0">
        <w:rPr>
          <w:sz w:val="24"/>
        </w:rPr>
        <w:t xml:space="preserve">Veškerá rozvodná potrubí u </w:t>
      </w:r>
      <w:r>
        <w:rPr>
          <w:sz w:val="24"/>
        </w:rPr>
        <w:t>tepelných čerpadel</w:t>
      </w:r>
      <w:r w:rsidRPr="00D52FF0">
        <w:rPr>
          <w:sz w:val="24"/>
        </w:rPr>
        <w:t xml:space="preserve"> a rozvody pro otopná t</w:t>
      </w:r>
      <w:r w:rsidRPr="00D52FF0">
        <w:rPr>
          <w:rFonts w:hint="eastAsia"/>
          <w:sz w:val="24"/>
        </w:rPr>
        <w:t>ě</w:t>
      </w:r>
      <w:r w:rsidRPr="00D52FF0">
        <w:rPr>
          <w:sz w:val="24"/>
        </w:rPr>
        <w:t>lesa budou provedeny v m</w:t>
      </w:r>
      <w:r w:rsidRPr="00D52FF0">
        <w:rPr>
          <w:rFonts w:hint="eastAsia"/>
          <w:sz w:val="24"/>
        </w:rPr>
        <w:t>ě</w:t>
      </w:r>
      <w:r w:rsidRPr="00D52FF0">
        <w:rPr>
          <w:sz w:val="24"/>
        </w:rPr>
        <w:t>d</w:t>
      </w:r>
      <w:r w:rsidRPr="00D52FF0">
        <w:rPr>
          <w:rFonts w:hint="eastAsia"/>
          <w:sz w:val="24"/>
        </w:rPr>
        <w:t>ě</w:t>
      </w:r>
      <w:r>
        <w:rPr>
          <w:sz w:val="24"/>
        </w:rPr>
        <w:t>ných trubkách</w:t>
      </w:r>
      <w:r w:rsidRPr="00D52FF0">
        <w:rPr>
          <w:sz w:val="24"/>
        </w:rPr>
        <w:t>. Trasy rozvod</w:t>
      </w:r>
      <w:r w:rsidRPr="00D52FF0">
        <w:rPr>
          <w:rFonts w:hint="eastAsia"/>
          <w:sz w:val="24"/>
        </w:rPr>
        <w:t>ů</w:t>
      </w:r>
      <w:r w:rsidRPr="00D52FF0">
        <w:rPr>
          <w:sz w:val="24"/>
        </w:rPr>
        <w:t xml:space="preserve"> jsou navrženy s p</w:t>
      </w:r>
      <w:r w:rsidRPr="00D52FF0">
        <w:rPr>
          <w:rFonts w:hint="eastAsia"/>
          <w:sz w:val="24"/>
        </w:rPr>
        <w:t>ř</w:t>
      </w:r>
      <w:r w:rsidRPr="00D52FF0">
        <w:rPr>
          <w:sz w:val="24"/>
        </w:rPr>
        <w:t>irozenými ohyby</w:t>
      </w:r>
      <w:r>
        <w:rPr>
          <w:sz w:val="24"/>
        </w:rPr>
        <w:t xml:space="preserve"> a otopná tělesa jsou napojena přípojkou z hlavní trasy</w:t>
      </w:r>
      <w:r w:rsidRPr="00D52FF0">
        <w:rPr>
          <w:sz w:val="24"/>
        </w:rPr>
        <w:t xml:space="preserve"> tak, aby byla umožn</w:t>
      </w:r>
      <w:r w:rsidRPr="00D52FF0">
        <w:rPr>
          <w:rFonts w:hint="eastAsia"/>
          <w:sz w:val="24"/>
        </w:rPr>
        <w:t>ě</w:t>
      </w:r>
      <w:r w:rsidRPr="00D52FF0">
        <w:rPr>
          <w:sz w:val="24"/>
        </w:rPr>
        <w:t>na tepelná dilatace potrubí.</w:t>
      </w:r>
      <w:r>
        <w:rPr>
          <w:sz w:val="24"/>
        </w:rPr>
        <w:t xml:space="preserve"> </w:t>
      </w:r>
      <w:r w:rsidRPr="00D52FF0">
        <w:rPr>
          <w:sz w:val="24"/>
        </w:rPr>
        <w:t>Rovn</w:t>
      </w:r>
      <w:r w:rsidRPr="00D52FF0">
        <w:rPr>
          <w:rFonts w:hint="eastAsia"/>
          <w:sz w:val="24"/>
        </w:rPr>
        <w:t>ěž</w:t>
      </w:r>
      <w:r w:rsidRPr="00D52FF0">
        <w:rPr>
          <w:sz w:val="24"/>
        </w:rPr>
        <w:t xml:space="preserve"> uchycení potrubí bude provedeno s ohledem na možnosti tepelných dilatací.</w:t>
      </w:r>
      <w:r>
        <w:rPr>
          <w:sz w:val="24"/>
        </w:rPr>
        <w:t xml:space="preserve"> </w:t>
      </w:r>
    </w:p>
    <w:p w14:paraId="78A13D9D" w14:textId="5813616D" w:rsidR="002840D3" w:rsidRDefault="002840D3" w:rsidP="002840D3">
      <w:pPr>
        <w:spacing w:after="120" w:line="276" w:lineRule="auto"/>
        <w:ind w:firstLine="709"/>
        <w:jc w:val="both"/>
        <w:rPr>
          <w:sz w:val="24"/>
        </w:rPr>
      </w:pPr>
      <w:r w:rsidRPr="00D52FF0">
        <w:rPr>
          <w:sz w:val="24"/>
        </w:rPr>
        <w:t>Odvzdušn</w:t>
      </w:r>
      <w:r w:rsidRPr="00D52FF0">
        <w:rPr>
          <w:rFonts w:hint="eastAsia"/>
          <w:sz w:val="24"/>
        </w:rPr>
        <w:t>ě</w:t>
      </w:r>
      <w:r w:rsidRPr="00D52FF0">
        <w:rPr>
          <w:sz w:val="24"/>
        </w:rPr>
        <w:t>ní rozvod</w:t>
      </w:r>
      <w:r w:rsidRPr="00D52FF0">
        <w:rPr>
          <w:rFonts w:hint="eastAsia"/>
          <w:sz w:val="24"/>
        </w:rPr>
        <w:t>ů</w:t>
      </w:r>
      <w:r w:rsidRPr="00D52FF0">
        <w:rPr>
          <w:sz w:val="24"/>
        </w:rPr>
        <w:t xml:space="preserve"> bude p</w:t>
      </w:r>
      <w:r w:rsidRPr="00D52FF0">
        <w:rPr>
          <w:rFonts w:hint="eastAsia"/>
          <w:sz w:val="24"/>
        </w:rPr>
        <w:t>ř</w:t>
      </w:r>
      <w:r>
        <w:rPr>
          <w:sz w:val="24"/>
        </w:rPr>
        <w:t>es desková otopná tělesa, přes tepelná čerpadla a automatické odvzdušňovací ventily</w:t>
      </w:r>
      <w:r w:rsidRPr="00D52FF0">
        <w:rPr>
          <w:sz w:val="24"/>
        </w:rPr>
        <w:t xml:space="preserve">. </w:t>
      </w:r>
    </w:p>
    <w:p w14:paraId="20AE6683" w14:textId="7C6BA001" w:rsidR="003C33EC" w:rsidRDefault="003C33EC" w:rsidP="003C33EC">
      <w:pPr>
        <w:pStyle w:val="Odstavecseseznamem"/>
        <w:numPr>
          <w:ilvl w:val="0"/>
          <w:numId w:val="10"/>
        </w:numPr>
        <w:spacing w:after="120" w:line="276" w:lineRule="auto"/>
        <w:jc w:val="both"/>
        <w:rPr>
          <w:b/>
          <w:bCs/>
          <w:sz w:val="24"/>
        </w:rPr>
      </w:pPr>
      <w:r w:rsidRPr="00DA49B5">
        <w:rPr>
          <w:b/>
          <w:bCs/>
          <w:sz w:val="24"/>
        </w:rPr>
        <w:t>Topný okruh</w:t>
      </w:r>
      <w:r>
        <w:rPr>
          <w:b/>
          <w:bCs/>
          <w:sz w:val="24"/>
        </w:rPr>
        <w:t xml:space="preserve"> – otopná tělesa</w:t>
      </w:r>
      <w:r w:rsidR="00AC5D14">
        <w:rPr>
          <w:b/>
          <w:bCs/>
          <w:sz w:val="24"/>
        </w:rPr>
        <w:t xml:space="preserve"> – 1.NP</w:t>
      </w:r>
    </w:p>
    <w:p w14:paraId="5D9F6BA5" w14:textId="315E4E2E" w:rsidR="003C33EC" w:rsidRDefault="003C33EC" w:rsidP="003C33EC">
      <w:pPr>
        <w:pStyle w:val="Odstavecseseznamem"/>
        <w:spacing w:after="120" w:line="276" w:lineRule="auto"/>
        <w:ind w:left="1429"/>
        <w:jc w:val="both"/>
        <w:rPr>
          <w:sz w:val="24"/>
        </w:rPr>
      </w:pPr>
      <w:r>
        <w:rPr>
          <w:sz w:val="24"/>
        </w:rPr>
        <w:t xml:space="preserve">Teplotní spád: </w:t>
      </w:r>
      <w:r w:rsidR="00E37023">
        <w:rPr>
          <w:sz w:val="24"/>
        </w:rPr>
        <w:t>5</w:t>
      </w:r>
      <w:r>
        <w:rPr>
          <w:sz w:val="24"/>
        </w:rPr>
        <w:t>0/40 °C</w:t>
      </w:r>
    </w:p>
    <w:p w14:paraId="47F1760A" w14:textId="08CAC45A" w:rsidR="003C33EC" w:rsidRDefault="003C33EC" w:rsidP="003C33EC">
      <w:pPr>
        <w:pStyle w:val="Odstavecseseznamem"/>
        <w:spacing w:after="120" w:line="276" w:lineRule="auto"/>
        <w:ind w:left="1429"/>
        <w:jc w:val="both"/>
        <w:rPr>
          <w:sz w:val="24"/>
        </w:rPr>
      </w:pPr>
      <w:r>
        <w:rPr>
          <w:sz w:val="24"/>
        </w:rPr>
        <w:t xml:space="preserve">Typ okruhu: </w:t>
      </w:r>
      <w:r w:rsidR="003E705B">
        <w:rPr>
          <w:sz w:val="24"/>
        </w:rPr>
        <w:t>přímý</w:t>
      </w:r>
      <w:r w:rsidR="004C623F">
        <w:rPr>
          <w:sz w:val="24"/>
        </w:rPr>
        <w:t xml:space="preserve"> (</w:t>
      </w:r>
      <w:proofErr w:type="spellStart"/>
      <w:r w:rsidR="004C623F">
        <w:rPr>
          <w:sz w:val="24"/>
        </w:rPr>
        <w:t>ekviterm</w:t>
      </w:r>
      <w:r w:rsidR="003E705B">
        <w:rPr>
          <w:sz w:val="24"/>
        </w:rPr>
        <w:t>a</w:t>
      </w:r>
      <w:proofErr w:type="spellEnd"/>
      <w:r w:rsidR="003E705B">
        <w:rPr>
          <w:sz w:val="24"/>
        </w:rPr>
        <w:t xml:space="preserve"> TČ</w:t>
      </w:r>
      <w:r w:rsidR="004C623F">
        <w:rPr>
          <w:sz w:val="24"/>
        </w:rPr>
        <w:t>)</w:t>
      </w:r>
    </w:p>
    <w:p w14:paraId="154A3EBE" w14:textId="77777777" w:rsidR="003C33EC" w:rsidRDefault="003C33EC" w:rsidP="003C33EC">
      <w:pPr>
        <w:pStyle w:val="Odstavecseseznamem"/>
        <w:spacing w:after="120" w:line="276" w:lineRule="auto"/>
        <w:ind w:left="1429"/>
        <w:jc w:val="both"/>
        <w:rPr>
          <w:sz w:val="24"/>
        </w:rPr>
      </w:pPr>
      <w:r>
        <w:rPr>
          <w:sz w:val="24"/>
        </w:rPr>
        <w:t>Popis okruhu:</w:t>
      </w:r>
    </w:p>
    <w:p w14:paraId="5C55C215" w14:textId="61604C08" w:rsidR="003C33EC" w:rsidRPr="00B76A7B" w:rsidRDefault="003C33EC" w:rsidP="003C33EC">
      <w:pPr>
        <w:spacing w:after="120" w:line="276" w:lineRule="auto"/>
        <w:jc w:val="both"/>
        <w:rPr>
          <w:sz w:val="24"/>
        </w:rPr>
      </w:pPr>
      <w:r>
        <w:rPr>
          <w:sz w:val="24"/>
        </w:rPr>
        <w:t xml:space="preserve">Topný okruh bude </w:t>
      </w:r>
      <w:proofErr w:type="spellStart"/>
      <w:r>
        <w:rPr>
          <w:sz w:val="24"/>
        </w:rPr>
        <w:t>ekvitermně</w:t>
      </w:r>
      <w:proofErr w:type="spellEnd"/>
      <w:r>
        <w:rPr>
          <w:sz w:val="24"/>
        </w:rPr>
        <w:t xml:space="preserve"> </w:t>
      </w:r>
      <w:r w:rsidR="00AC5D14">
        <w:rPr>
          <w:sz w:val="24"/>
        </w:rPr>
        <w:t>řízený</w:t>
      </w:r>
      <w:r>
        <w:rPr>
          <w:sz w:val="24"/>
        </w:rPr>
        <w:t xml:space="preserve"> na požadovanou teplotu</w:t>
      </w:r>
      <w:r w:rsidR="003E705B">
        <w:rPr>
          <w:sz w:val="24"/>
        </w:rPr>
        <w:t xml:space="preserve"> pomocí regulace tepelného čerpadla</w:t>
      </w:r>
      <w:r>
        <w:rPr>
          <w:sz w:val="24"/>
        </w:rPr>
        <w:t>. Vytápění místností bude zajištěno pomocí deskových otopných těles s</w:t>
      </w:r>
      <w:r w:rsidR="00AC5D14">
        <w:rPr>
          <w:sz w:val="24"/>
        </w:rPr>
        <w:t>e</w:t>
      </w:r>
      <w:r>
        <w:rPr>
          <w:sz w:val="24"/>
        </w:rPr>
        <w:t> spodním pravým</w:t>
      </w:r>
      <w:r w:rsidR="00ED5F6B">
        <w:rPr>
          <w:sz w:val="24"/>
        </w:rPr>
        <w:t xml:space="preserve"> nebo levým</w:t>
      </w:r>
      <w:r>
        <w:rPr>
          <w:sz w:val="24"/>
        </w:rPr>
        <w:t xml:space="preserve"> připojením </w:t>
      </w:r>
      <w:r w:rsidR="00370281">
        <w:rPr>
          <w:sz w:val="24"/>
        </w:rPr>
        <w:t xml:space="preserve">např. </w:t>
      </w:r>
      <w:r>
        <w:rPr>
          <w:sz w:val="24"/>
        </w:rPr>
        <w:t xml:space="preserve">typu </w:t>
      </w:r>
      <w:r w:rsidR="00AC5D14">
        <w:rPr>
          <w:sz w:val="24"/>
        </w:rPr>
        <w:t>RADIK VK</w:t>
      </w:r>
      <w:r w:rsidR="00651292">
        <w:rPr>
          <w:sz w:val="24"/>
        </w:rPr>
        <w:t xml:space="preserve"> nebo ekvivalentní</w:t>
      </w:r>
      <w:r w:rsidR="00731A90">
        <w:rPr>
          <w:sz w:val="24"/>
        </w:rPr>
        <w:t xml:space="preserve">. </w:t>
      </w:r>
      <w:r>
        <w:rPr>
          <w:sz w:val="24"/>
        </w:rPr>
        <w:t>Rozvody budou vedeny v podlaze. Všechna tělesa budou připojena jako přípojky z hlavní topné větve. Požadovaný výkon OT a specifikace je uvedena ve výkresech. Každé t</w:t>
      </w:r>
      <w:r w:rsidRPr="00AC6832">
        <w:rPr>
          <w:sz w:val="24"/>
        </w:rPr>
        <w:t xml:space="preserve">ěleso bude opatřeno </w:t>
      </w:r>
      <w:r>
        <w:rPr>
          <w:sz w:val="24"/>
        </w:rPr>
        <w:t xml:space="preserve">regulačním ventilem s termostatickou hlavicí, </w:t>
      </w:r>
      <w:r w:rsidRPr="00AC6832">
        <w:rPr>
          <w:sz w:val="24"/>
        </w:rPr>
        <w:t>připojovacím šroubením. Tělesa budou dodána včetně uchycení a odvzdušnění.</w:t>
      </w:r>
    </w:p>
    <w:p w14:paraId="7A2A9260" w14:textId="05F39625" w:rsidR="003C33EC" w:rsidRPr="003C33EC" w:rsidRDefault="003C33EC" w:rsidP="003C33EC">
      <w:pPr>
        <w:pStyle w:val="Odstavecseseznamem"/>
        <w:numPr>
          <w:ilvl w:val="0"/>
          <w:numId w:val="10"/>
        </w:numPr>
        <w:spacing w:after="120" w:line="276" w:lineRule="auto"/>
        <w:jc w:val="both"/>
        <w:rPr>
          <w:b/>
          <w:bCs/>
          <w:sz w:val="24"/>
        </w:rPr>
      </w:pPr>
      <w:r w:rsidRPr="003C33EC">
        <w:rPr>
          <w:b/>
          <w:bCs/>
          <w:sz w:val="24"/>
        </w:rPr>
        <w:t>Topný okruh – otopná tělesa</w:t>
      </w:r>
      <w:r w:rsidR="00AC5D14">
        <w:rPr>
          <w:b/>
          <w:bCs/>
          <w:sz w:val="24"/>
        </w:rPr>
        <w:t xml:space="preserve"> – 2.NP</w:t>
      </w:r>
    </w:p>
    <w:p w14:paraId="4E3E6429" w14:textId="73C45B29" w:rsidR="003C33EC" w:rsidRDefault="003C33EC" w:rsidP="003C33EC">
      <w:pPr>
        <w:pStyle w:val="Odstavecseseznamem"/>
        <w:spacing w:after="120" w:line="276" w:lineRule="auto"/>
        <w:ind w:left="1429"/>
        <w:jc w:val="both"/>
        <w:rPr>
          <w:sz w:val="24"/>
        </w:rPr>
      </w:pPr>
      <w:r>
        <w:rPr>
          <w:sz w:val="24"/>
        </w:rPr>
        <w:t xml:space="preserve">Teplotní spád: </w:t>
      </w:r>
      <w:r w:rsidR="00E37023">
        <w:rPr>
          <w:sz w:val="24"/>
        </w:rPr>
        <w:t>5</w:t>
      </w:r>
      <w:r w:rsidR="00AC5D14">
        <w:rPr>
          <w:sz w:val="24"/>
        </w:rPr>
        <w:t>0</w:t>
      </w:r>
      <w:r>
        <w:rPr>
          <w:sz w:val="24"/>
        </w:rPr>
        <w:t>/40 °C</w:t>
      </w:r>
    </w:p>
    <w:p w14:paraId="4A955954" w14:textId="416DB0AA" w:rsidR="003C33EC" w:rsidRDefault="003C33EC" w:rsidP="003C33EC">
      <w:pPr>
        <w:pStyle w:val="Odstavecseseznamem"/>
        <w:spacing w:after="120" w:line="276" w:lineRule="auto"/>
        <w:ind w:left="1429"/>
        <w:jc w:val="both"/>
        <w:rPr>
          <w:sz w:val="24"/>
        </w:rPr>
      </w:pPr>
      <w:r>
        <w:rPr>
          <w:sz w:val="24"/>
        </w:rPr>
        <w:t xml:space="preserve">Typ okruhu: </w:t>
      </w:r>
      <w:r w:rsidR="003E705B">
        <w:rPr>
          <w:sz w:val="24"/>
        </w:rPr>
        <w:t>přímý</w:t>
      </w:r>
      <w:r w:rsidR="004C623F">
        <w:rPr>
          <w:sz w:val="24"/>
        </w:rPr>
        <w:t xml:space="preserve"> (</w:t>
      </w:r>
      <w:proofErr w:type="spellStart"/>
      <w:r w:rsidR="004C623F">
        <w:rPr>
          <w:sz w:val="24"/>
        </w:rPr>
        <w:t>ekviterm</w:t>
      </w:r>
      <w:r w:rsidR="003E705B">
        <w:rPr>
          <w:sz w:val="24"/>
        </w:rPr>
        <w:t>a</w:t>
      </w:r>
      <w:proofErr w:type="spellEnd"/>
      <w:r w:rsidR="003E705B">
        <w:rPr>
          <w:sz w:val="24"/>
        </w:rPr>
        <w:t xml:space="preserve"> TČ</w:t>
      </w:r>
      <w:r w:rsidR="004C623F">
        <w:rPr>
          <w:sz w:val="24"/>
        </w:rPr>
        <w:t>)</w:t>
      </w:r>
    </w:p>
    <w:p w14:paraId="5E90BC96" w14:textId="77777777" w:rsidR="003C33EC" w:rsidRDefault="003C33EC" w:rsidP="003C33EC">
      <w:pPr>
        <w:pStyle w:val="Odstavecseseznamem"/>
        <w:spacing w:after="120" w:line="276" w:lineRule="auto"/>
        <w:ind w:left="1429"/>
        <w:jc w:val="both"/>
        <w:rPr>
          <w:sz w:val="24"/>
        </w:rPr>
      </w:pPr>
      <w:r>
        <w:rPr>
          <w:sz w:val="24"/>
        </w:rPr>
        <w:t>Popis okruhu:</w:t>
      </w:r>
    </w:p>
    <w:p w14:paraId="63FCA8B1" w14:textId="7969F390" w:rsidR="00ED5F6B" w:rsidRDefault="00ED5F6B" w:rsidP="00AC5D14">
      <w:pPr>
        <w:spacing w:after="120" w:line="276" w:lineRule="auto"/>
        <w:jc w:val="both"/>
        <w:rPr>
          <w:sz w:val="24"/>
        </w:rPr>
      </w:pPr>
      <w:r>
        <w:rPr>
          <w:sz w:val="24"/>
        </w:rPr>
        <w:t xml:space="preserve">Topný okruh bude </w:t>
      </w:r>
      <w:proofErr w:type="spellStart"/>
      <w:r>
        <w:rPr>
          <w:sz w:val="24"/>
        </w:rPr>
        <w:t>ekvitermně</w:t>
      </w:r>
      <w:proofErr w:type="spellEnd"/>
      <w:r>
        <w:rPr>
          <w:sz w:val="24"/>
        </w:rPr>
        <w:t xml:space="preserve"> řízený na požadovanou teplotu pomocí regulace tepelného čerpadla</w:t>
      </w:r>
      <w:r w:rsidR="00AC5D14">
        <w:rPr>
          <w:sz w:val="24"/>
        </w:rPr>
        <w:t>. Vytápění místností bude zajištěno pomocí deskových otopných těles se spodním pravým</w:t>
      </w:r>
      <w:r>
        <w:rPr>
          <w:sz w:val="24"/>
        </w:rPr>
        <w:t xml:space="preserve"> nebo levým</w:t>
      </w:r>
      <w:r w:rsidR="00AC5D14">
        <w:rPr>
          <w:sz w:val="24"/>
        </w:rPr>
        <w:t xml:space="preserve"> připojením </w:t>
      </w:r>
      <w:r w:rsidR="00370281">
        <w:rPr>
          <w:sz w:val="24"/>
        </w:rPr>
        <w:t>např. typu</w:t>
      </w:r>
      <w:r w:rsidR="00651292">
        <w:rPr>
          <w:sz w:val="24"/>
        </w:rPr>
        <w:t xml:space="preserve">. </w:t>
      </w:r>
      <w:r w:rsidR="00AC5D14">
        <w:rPr>
          <w:sz w:val="24"/>
        </w:rPr>
        <w:t>RADIK VK</w:t>
      </w:r>
      <w:r w:rsidR="00651292">
        <w:rPr>
          <w:sz w:val="24"/>
        </w:rPr>
        <w:t xml:space="preserve"> </w:t>
      </w:r>
      <w:r w:rsidR="00370281">
        <w:rPr>
          <w:sz w:val="24"/>
        </w:rPr>
        <w:t xml:space="preserve">nebo ekvivalentní </w:t>
      </w:r>
      <w:r w:rsidR="00731A90">
        <w:rPr>
          <w:sz w:val="24"/>
        </w:rPr>
        <w:t>nebo se spodním středním připojením pro vertikální desková otopná tělesa</w:t>
      </w:r>
      <w:r w:rsidR="00AC5D14">
        <w:rPr>
          <w:sz w:val="24"/>
        </w:rPr>
        <w:t>.</w:t>
      </w:r>
      <w:r w:rsidR="00731A90">
        <w:rPr>
          <w:sz w:val="24"/>
        </w:rPr>
        <w:t xml:space="preserve"> </w:t>
      </w:r>
      <w:r>
        <w:rPr>
          <w:sz w:val="24"/>
        </w:rPr>
        <w:t>Každé t</w:t>
      </w:r>
      <w:r w:rsidRPr="00AC6832">
        <w:rPr>
          <w:sz w:val="24"/>
        </w:rPr>
        <w:t xml:space="preserve">ěleso bude opatřeno </w:t>
      </w:r>
      <w:r>
        <w:rPr>
          <w:sz w:val="24"/>
        </w:rPr>
        <w:t xml:space="preserve">regulačním ventilem s termostatickou hlavicí, </w:t>
      </w:r>
      <w:r w:rsidRPr="00AC6832">
        <w:rPr>
          <w:sz w:val="24"/>
        </w:rPr>
        <w:t>připojovacím šroubením. Tělesa budou dodána včetně uchycení a odvzdušnění.</w:t>
      </w:r>
    </w:p>
    <w:p w14:paraId="61D5120D" w14:textId="034669F0" w:rsidR="00AC5D14" w:rsidRPr="00B76A7B" w:rsidRDefault="00731A90" w:rsidP="00AC5D14">
      <w:pPr>
        <w:spacing w:after="120" w:line="276" w:lineRule="auto"/>
        <w:jc w:val="both"/>
        <w:rPr>
          <w:sz w:val="24"/>
        </w:rPr>
      </w:pPr>
      <w:r>
        <w:rPr>
          <w:sz w:val="24"/>
        </w:rPr>
        <w:t>Dále bude využito podlahových konvektorů s přirozenou konvekcí.</w:t>
      </w:r>
      <w:r w:rsidR="00ED5F6B">
        <w:rPr>
          <w:sz w:val="24"/>
        </w:rPr>
        <w:t xml:space="preserve"> Konvektory budou </w:t>
      </w:r>
      <w:proofErr w:type="spellStart"/>
      <w:r w:rsidR="00ED5F6B">
        <w:rPr>
          <w:sz w:val="24"/>
        </w:rPr>
        <w:t>dopojeny</w:t>
      </w:r>
      <w:proofErr w:type="spellEnd"/>
      <w:r w:rsidR="00ED5F6B">
        <w:rPr>
          <w:sz w:val="24"/>
        </w:rPr>
        <w:t xml:space="preserve"> pancéřovou flexi hadicí (objednat společně s konvektory) a vhodným šroubením. Na konvektory instalovat servopohon, který bude propojen s nástěnným termostatem v místnosti (volit dle doporučení dodavatele konvektorů). </w:t>
      </w:r>
      <w:r w:rsidR="00AC5D14">
        <w:rPr>
          <w:sz w:val="24"/>
        </w:rPr>
        <w:t xml:space="preserve"> Rozvody budou vedeny v podlaze. Všechna </w:t>
      </w:r>
      <w:r w:rsidR="00AC5D14">
        <w:rPr>
          <w:sz w:val="24"/>
        </w:rPr>
        <w:lastRenderedPageBreak/>
        <w:t xml:space="preserve">tělesa budou připojena jako přípojky z hlavní topné větve. Požadovaný výkon OT a specifikace je uvedena ve výkresech. </w:t>
      </w:r>
    </w:p>
    <w:p w14:paraId="6AE4BCA5" w14:textId="2D8B67A6" w:rsidR="000D2168" w:rsidRDefault="000D2168" w:rsidP="00AC5D14">
      <w:pPr>
        <w:pStyle w:val="Zkladntext21"/>
        <w:spacing w:line="276" w:lineRule="auto"/>
        <w:ind w:firstLine="0"/>
      </w:pPr>
      <w:r w:rsidRPr="00EC20FF">
        <w:t>Stupe</w:t>
      </w:r>
      <w:r w:rsidRPr="00EC20FF">
        <w:rPr>
          <w:rFonts w:hint="eastAsia"/>
        </w:rPr>
        <w:t>ň</w:t>
      </w:r>
      <w:r w:rsidRPr="00EC20FF">
        <w:t xml:space="preserve"> </w:t>
      </w:r>
      <w:proofErr w:type="spellStart"/>
      <w:r w:rsidRPr="00EC20FF">
        <w:t>p</w:t>
      </w:r>
      <w:r w:rsidRPr="00EC20FF">
        <w:rPr>
          <w:rFonts w:hint="eastAsia"/>
        </w:rPr>
        <w:t>ř</w:t>
      </w:r>
      <w:r w:rsidRPr="00EC20FF">
        <w:t>edregulace</w:t>
      </w:r>
      <w:proofErr w:type="spellEnd"/>
      <w:r w:rsidRPr="00EC20FF">
        <w:t xml:space="preserve"> radiátorových ventil</w:t>
      </w:r>
      <w:r w:rsidRPr="00EC20FF">
        <w:rPr>
          <w:rFonts w:hint="eastAsia"/>
        </w:rPr>
        <w:t>ů</w:t>
      </w:r>
      <w:r>
        <w:t xml:space="preserve">, hydraulické vyregulování, dimenze potrubí a armatur, volba oběhových čerpadel apod. </w:t>
      </w:r>
      <w:r w:rsidR="00AC5D14">
        <w:t xml:space="preserve">budou provedeny </w:t>
      </w:r>
      <w:r w:rsidR="008E7377">
        <w:t>dle</w:t>
      </w:r>
      <w:r w:rsidR="002840D3">
        <w:t xml:space="preserve"> prováděcí</w:t>
      </w:r>
      <w:r w:rsidR="00AC5D14">
        <w:t xml:space="preserve"> projektové dokumentace.</w:t>
      </w:r>
      <w:r w:rsidR="00ED5F6B">
        <w:t xml:space="preserve"> </w:t>
      </w:r>
    </w:p>
    <w:p w14:paraId="4BC48E90" w14:textId="77777777" w:rsidR="000D2168" w:rsidRDefault="000D2168" w:rsidP="000D2168">
      <w:pPr>
        <w:pStyle w:val="TZmalnadpis"/>
      </w:pPr>
      <w:r>
        <w:t>Pojišťovací a zabezpečovací zařízení</w:t>
      </w:r>
    </w:p>
    <w:p w14:paraId="6FD599AC" w14:textId="3FD80B47" w:rsidR="002840D3" w:rsidRDefault="002840D3" w:rsidP="002840D3">
      <w:pPr>
        <w:pStyle w:val="Zkladntext21"/>
        <w:spacing w:line="276" w:lineRule="auto"/>
        <w:rPr>
          <w:rFonts w:ascii="Tms Rmn" w:hAnsi="Tms Rmn"/>
          <w:lang w:eastAsia="ar-SA"/>
        </w:rPr>
      </w:pPr>
      <w:r>
        <w:t xml:space="preserve">Každé tepelné čerpadlo je jištěno vlastním pojistným ventilem umístěným přímo u zdroje. Mezi pojistným ventilem a zdrojem tepla nesmí být instalována uzavírací armatura. </w:t>
      </w:r>
      <w:r w:rsidR="00ED5F6B">
        <w:t xml:space="preserve">El. </w:t>
      </w:r>
      <w:proofErr w:type="gramStart"/>
      <w:r w:rsidR="00ED5F6B">
        <w:t>přímotopné tělesa</w:t>
      </w:r>
      <w:proofErr w:type="gramEnd"/>
      <w:r w:rsidR="00ED5F6B">
        <w:t xml:space="preserve"> budou jištěna pojistným ventilem umístěným za vyrovnávací nádobou.</w:t>
      </w:r>
    </w:p>
    <w:p w14:paraId="707555C4" w14:textId="77777777" w:rsidR="002840D3" w:rsidRPr="009340CC" w:rsidRDefault="002840D3" w:rsidP="002840D3">
      <w:pPr>
        <w:pStyle w:val="Zkladntext21"/>
        <w:spacing w:line="276" w:lineRule="auto"/>
        <w:rPr>
          <w:rFonts w:ascii="Tms Rmn" w:hAnsi="Tms Rmn"/>
          <w:lang w:eastAsia="ar-SA"/>
        </w:rPr>
      </w:pPr>
      <w:r w:rsidRPr="00F556C5">
        <w:rPr>
          <w:rFonts w:ascii="Tms Rmn" w:hAnsi="Tms Rmn"/>
          <w:lang w:eastAsia="ar-SA"/>
        </w:rPr>
        <w:t>Otevírací p</w:t>
      </w:r>
      <w:r w:rsidRPr="00F556C5">
        <w:rPr>
          <w:rFonts w:ascii="Tms Rmn" w:hAnsi="Tms Rmn" w:hint="eastAsia"/>
          <w:lang w:eastAsia="ar-SA"/>
        </w:rPr>
        <w:t>ř</w:t>
      </w:r>
      <w:r w:rsidRPr="00F556C5">
        <w:rPr>
          <w:rFonts w:ascii="Tms Rmn" w:hAnsi="Tms Rmn"/>
          <w:lang w:eastAsia="ar-SA"/>
        </w:rPr>
        <w:t xml:space="preserve">etlak pojistného ventilu je uvažován 250 </w:t>
      </w:r>
      <w:proofErr w:type="spellStart"/>
      <w:r w:rsidRPr="00F556C5">
        <w:rPr>
          <w:rFonts w:ascii="Tms Rmn" w:hAnsi="Tms Rmn"/>
          <w:lang w:eastAsia="ar-SA"/>
        </w:rPr>
        <w:t>kPa</w:t>
      </w:r>
      <w:proofErr w:type="spellEnd"/>
      <w:r w:rsidRPr="00F556C5">
        <w:rPr>
          <w:rFonts w:ascii="Tms Rmn" w:hAnsi="Tms Rmn"/>
          <w:lang w:eastAsia="ar-SA"/>
        </w:rPr>
        <w:t xml:space="preserve"> (2,5 bar).</w:t>
      </w:r>
    </w:p>
    <w:p w14:paraId="60682AD3" w14:textId="77777777" w:rsidR="002840D3" w:rsidRPr="009340CC" w:rsidRDefault="002840D3" w:rsidP="002840D3">
      <w:pPr>
        <w:pStyle w:val="Zkladntext21"/>
        <w:spacing w:line="276" w:lineRule="auto"/>
        <w:rPr>
          <w:rFonts w:ascii="Tms Rmn" w:hAnsi="Tms Rmn"/>
          <w:lang w:eastAsia="ar-SA"/>
        </w:rPr>
      </w:pPr>
      <w:r w:rsidRPr="009340CC">
        <w:rPr>
          <w:rFonts w:ascii="Tms Rmn" w:hAnsi="Tms Rmn"/>
          <w:lang w:eastAsia="ar-SA"/>
        </w:rPr>
        <w:t>P</w:t>
      </w:r>
      <w:r w:rsidRPr="009340CC">
        <w:rPr>
          <w:rFonts w:ascii="Tms Rmn" w:hAnsi="Tms Rmn" w:hint="eastAsia"/>
          <w:lang w:eastAsia="ar-SA"/>
        </w:rPr>
        <w:t>ř</w:t>
      </w:r>
      <w:r w:rsidRPr="009340CC">
        <w:rPr>
          <w:rFonts w:ascii="Tms Rmn" w:hAnsi="Tms Rmn"/>
          <w:lang w:eastAsia="ar-SA"/>
        </w:rPr>
        <w:t>epad pojistného ventil otopné soustavy bude sveden do kanalizace.</w:t>
      </w:r>
    </w:p>
    <w:p w14:paraId="253039C4" w14:textId="234207E3" w:rsidR="000D2168" w:rsidRPr="002465AC" w:rsidRDefault="002840D3" w:rsidP="002840D3">
      <w:pPr>
        <w:pStyle w:val="Zkladntext21"/>
        <w:spacing w:line="276" w:lineRule="auto"/>
      </w:pPr>
      <w:r>
        <w:t xml:space="preserve">Expanzním zařízením bude využito tlakové expanzní nádoby </w:t>
      </w:r>
      <w:r w:rsidR="00651292">
        <w:t xml:space="preserve">např. </w:t>
      </w:r>
      <w:r>
        <w:rPr>
          <w:b/>
        </w:rPr>
        <w:t xml:space="preserve">REFLEX N </w:t>
      </w:r>
      <w:r w:rsidR="00731A90">
        <w:rPr>
          <w:b/>
        </w:rPr>
        <w:t>50</w:t>
      </w:r>
      <w:r w:rsidR="00370281">
        <w:rPr>
          <w:b/>
        </w:rPr>
        <w:t xml:space="preserve"> </w:t>
      </w:r>
      <w:r w:rsidR="00370281" w:rsidRPr="00370281">
        <w:rPr>
          <w:bCs/>
        </w:rPr>
        <w:t>nebo ekvivalentní</w:t>
      </w:r>
      <w:r>
        <w:t xml:space="preserve"> o objemu </w:t>
      </w:r>
      <w:r w:rsidR="00731A90">
        <w:rPr>
          <w:b/>
        </w:rPr>
        <w:t>50</w:t>
      </w:r>
      <w:r w:rsidRPr="00FA67E2">
        <w:rPr>
          <w:b/>
        </w:rPr>
        <w:t xml:space="preserve"> litrů</w:t>
      </w:r>
      <w:r>
        <w:rPr>
          <w:b/>
        </w:rPr>
        <w:t xml:space="preserve"> </w:t>
      </w:r>
      <w:r w:rsidRPr="00FA67E2">
        <w:t xml:space="preserve">uchycená na </w:t>
      </w:r>
      <w:r>
        <w:t>podlahu</w:t>
      </w:r>
      <w:r w:rsidRPr="00FA67E2">
        <w:t xml:space="preserve"> v technické místnosti.</w:t>
      </w:r>
      <w:r>
        <w:rPr>
          <w:b/>
        </w:rPr>
        <w:t xml:space="preserve"> </w:t>
      </w:r>
      <w:r w:rsidRPr="00E163A9">
        <w:t>Velikost expanzní nádoby bude ověřena výpočtem v</w:t>
      </w:r>
      <w:r w:rsidRPr="00E95FCC">
        <w:t> další fázi projektové dokumentace.</w:t>
      </w:r>
      <w:r w:rsidR="000D2168">
        <w:rPr>
          <w:b/>
        </w:rPr>
        <w:t xml:space="preserve"> </w:t>
      </w:r>
    </w:p>
    <w:p w14:paraId="4624D0F8" w14:textId="77777777" w:rsidR="000D2168" w:rsidRDefault="000D2168" w:rsidP="000D2168">
      <w:pPr>
        <w:pStyle w:val="TZnadpis"/>
      </w:pPr>
      <w:r>
        <w:t>Tepelné izolace</w:t>
      </w:r>
    </w:p>
    <w:p w14:paraId="0D719FDA" w14:textId="77777777" w:rsidR="000D2168" w:rsidRDefault="000D2168" w:rsidP="000D2168">
      <w:pPr>
        <w:spacing w:after="120"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Veškerá rozvodná potrubí budou izolována vhodným typem tepelné izolace. </w:t>
      </w:r>
    </w:p>
    <w:p w14:paraId="5B0E14EF" w14:textId="77777777" w:rsidR="000D2168" w:rsidRDefault="000D2168" w:rsidP="000D2168">
      <w:pPr>
        <w:spacing w:after="120" w:line="276" w:lineRule="auto"/>
        <w:jc w:val="both"/>
        <w:rPr>
          <w:b/>
          <w:bCs/>
          <w:sz w:val="24"/>
        </w:rPr>
      </w:pPr>
      <w:r w:rsidRPr="00F66EE0">
        <w:rPr>
          <w:b/>
          <w:bCs/>
          <w:sz w:val="24"/>
        </w:rPr>
        <w:t>Minimální tloušťky izolace pro součinitel tepelné vodivosti 0,035 (W/m*K)</w:t>
      </w:r>
      <w:r>
        <w:rPr>
          <w:b/>
          <w:bCs/>
          <w:sz w:val="24"/>
        </w:rPr>
        <w:t xml:space="preserve"> – pro volně vedené potrubí</w:t>
      </w:r>
      <w:r w:rsidRPr="00F66EE0">
        <w:rPr>
          <w:b/>
          <w:bCs/>
          <w:sz w:val="24"/>
        </w:rPr>
        <w:t>:</w:t>
      </w:r>
    </w:p>
    <w:p w14:paraId="4645EB24" w14:textId="77777777" w:rsidR="000D2168" w:rsidRPr="00F66EE0" w:rsidRDefault="000D2168" w:rsidP="000D2168">
      <w:pPr>
        <w:spacing w:after="120" w:line="276" w:lineRule="auto"/>
        <w:jc w:val="both"/>
        <w:rPr>
          <w:sz w:val="24"/>
        </w:rPr>
      </w:pPr>
      <w:r w:rsidRPr="00F66EE0">
        <w:rPr>
          <w:sz w:val="24"/>
        </w:rPr>
        <w:t>Průměr potrubí do 20 mm</w:t>
      </w:r>
      <w:r w:rsidRPr="00F66EE0">
        <w:rPr>
          <w:sz w:val="24"/>
        </w:rPr>
        <w:tab/>
      </w:r>
      <w:r w:rsidRPr="00F66EE0">
        <w:rPr>
          <w:sz w:val="24"/>
        </w:rPr>
        <w:tab/>
      </w:r>
      <w:r w:rsidRPr="00F66EE0">
        <w:rPr>
          <w:sz w:val="24"/>
        </w:rPr>
        <w:tab/>
      </w:r>
      <w:r w:rsidRPr="00F66EE0">
        <w:rPr>
          <w:sz w:val="24"/>
        </w:rPr>
        <w:tab/>
        <w:t>20 mm tloušťka izolace</w:t>
      </w:r>
    </w:p>
    <w:p w14:paraId="035AA783" w14:textId="77777777" w:rsidR="000D2168" w:rsidRPr="00F66EE0" w:rsidRDefault="000D2168" w:rsidP="000D2168">
      <w:pPr>
        <w:spacing w:after="120" w:line="276" w:lineRule="auto"/>
        <w:jc w:val="both"/>
        <w:rPr>
          <w:sz w:val="24"/>
        </w:rPr>
      </w:pPr>
      <w:r w:rsidRPr="00F66EE0">
        <w:rPr>
          <w:sz w:val="24"/>
        </w:rPr>
        <w:t>Průměr potrubí od 22 do 35 mm</w:t>
      </w:r>
      <w:r w:rsidRPr="00F66EE0">
        <w:rPr>
          <w:sz w:val="24"/>
        </w:rPr>
        <w:tab/>
      </w:r>
      <w:r w:rsidRPr="00F66EE0">
        <w:rPr>
          <w:sz w:val="24"/>
        </w:rPr>
        <w:tab/>
      </w:r>
      <w:r w:rsidRPr="00F66EE0">
        <w:rPr>
          <w:sz w:val="24"/>
        </w:rPr>
        <w:tab/>
        <w:t>30 mm tloušťka izolace</w:t>
      </w:r>
    </w:p>
    <w:p w14:paraId="47D9017D" w14:textId="77777777" w:rsidR="000D2168" w:rsidRDefault="000D2168" w:rsidP="000D2168">
      <w:pPr>
        <w:spacing w:after="120" w:line="276" w:lineRule="auto"/>
        <w:jc w:val="both"/>
        <w:rPr>
          <w:sz w:val="24"/>
        </w:rPr>
      </w:pPr>
      <w:r w:rsidRPr="00F66EE0">
        <w:rPr>
          <w:sz w:val="24"/>
        </w:rPr>
        <w:t>Průměr potrubí do 40 do 100 mm</w:t>
      </w:r>
      <w:r w:rsidRPr="00F66EE0">
        <w:rPr>
          <w:sz w:val="24"/>
        </w:rPr>
        <w:tab/>
      </w:r>
      <w:r w:rsidRPr="00F66EE0">
        <w:rPr>
          <w:sz w:val="24"/>
        </w:rPr>
        <w:tab/>
      </w:r>
      <w:r w:rsidRPr="00F66EE0">
        <w:rPr>
          <w:sz w:val="24"/>
        </w:rPr>
        <w:tab/>
        <w:t>stejná tloušťka jako DN potrubí</w:t>
      </w:r>
    </w:p>
    <w:p w14:paraId="75E48212" w14:textId="77777777" w:rsidR="00731A90" w:rsidRDefault="00731A90" w:rsidP="00731A90">
      <w:pPr>
        <w:spacing w:after="120" w:line="276" w:lineRule="auto"/>
        <w:jc w:val="both"/>
        <w:rPr>
          <w:sz w:val="24"/>
        </w:rPr>
      </w:pPr>
      <w:r w:rsidRPr="00F97472">
        <w:rPr>
          <w:sz w:val="24"/>
        </w:rPr>
        <w:t>Pro potrubí vedené ve zdi, při průchodu potrubí stropem, křížení potrubí, ve spojovacích místech, u centrálního rozdělovače a u přípojek k otopným tělesům</w:t>
      </w:r>
      <w:r>
        <w:rPr>
          <w:sz w:val="24"/>
        </w:rPr>
        <w:t xml:space="preserve"> </w:t>
      </w:r>
      <w:r w:rsidRPr="00F97472">
        <w:rPr>
          <w:sz w:val="24"/>
        </w:rPr>
        <w:t>se volí poloviční tloušťka tepelné izolace</w:t>
      </w:r>
      <w:r>
        <w:rPr>
          <w:sz w:val="24"/>
        </w:rPr>
        <w:t>.</w:t>
      </w:r>
    </w:p>
    <w:p w14:paraId="6B1AFB63" w14:textId="77777777" w:rsidR="000D2168" w:rsidRDefault="000D2168" w:rsidP="000D2168">
      <w:pPr>
        <w:spacing w:after="120" w:line="276" w:lineRule="auto"/>
        <w:ind w:firstLine="709"/>
        <w:jc w:val="both"/>
        <w:rPr>
          <w:sz w:val="24"/>
        </w:rPr>
      </w:pPr>
      <w:r>
        <w:rPr>
          <w:sz w:val="24"/>
        </w:rPr>
        <w:t>Potrubí vedená v podlaze a ve stěnách musí být pečlivě zaizolována tak, aby nedošlo k přímému kontaktu betonu nebo omítky s povrchem trubek. V ohybech a odbočkách nutno izolaci zesílit pro možnost dilatace potrubí.</w:t>
      </w:r>
    </w:p>
    <w:p w14:paraId="052B0326" w14:textId="3F0AE96F" w:rsidR="000D2168" w:rsidRDefault="00121266" w:rsidP="000D2168">
      <w:pPr>
        <w:spacing w:after="120"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Nerezové </w:t>
      </w:r>
      <w:r w:rsidR="000D2168">
        <w:rPr>
          <w:sz w:val="24"/>
        </w:rPr>
        <w:t>potrubí nebude natřeno. Otopná tělesa budou dodána včetně nátěru.</w:t>
      </w:r>
    </w:p>
    <w:p w14:paraId="5E2477C9" w14:textId="77777777" w:rsidR="000D2168" w:rsidRDefault="000D2168" w:rsidP="000D2168">
      <w:pPr>
        <w:pStyle w:val="TZnadpis"/>
      </w:pPr>
      <w:r>
        <w:t>Požadavky na ostatní profese</w:t>
      </w:r>
    </w:p>
    <w:p w14:paraId="38142F97" w14:textId="77777777" w:rsidR="000D2168" w:rsidRPr="002074B9" w:rsidRDefault="000D2168" w:rsidP="000D2168">
      <w:pPr>
        <w:pStyle w:val="Odstavecseseznamem"/>
        <w:numPr>
          <w:ilvl w:val="0"/>
          <w:numId w:val="3"/>
        </w:numPr>
        <w:spacing w:line="276" w:lineRule="auto"/>
        <w:jc w:val="both"/>
        <w:rPr>
          <w:b/>
          <w:sz w:val="24"/>
        </w:rPr>
      </w:pPr>
      <w:r w:rsidRPr="002074B9">
        <w:rPr>
          <w:b/>
          <w:sz w:val="24"/>
        </w:rPr>
        <w:t>stavební</w:t>
      </w:r>
    </w:p>
    <w:p w14:paraId="37711CD7" w14:textId="77777777" w:rsidR="000D2168" w:rsidRDefault="000D2168" w:rsidP="000D2168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643"/>
        <w:jc w:val="both"/>
        <w:textAlignment w:val="baseline"/>
        <w:rPr>
          <w:sz w:val="24"/>
        </w:rPr>
      </w:pPr>
      <w:r>
        <w:rPr>
          <w:sz w:val="24"/>
        </w:rPr>
        <w:t>dodržení skladeb podlah pro možnost uložení rozvodů do podlah</w:t>
      </w:r>
    </w:p>
    <w:p w14:paraId="4B393A68" w14:textId="6A22B340" w:rsidR="00905C4E" w:rsidRDefault="00905C4E" w:rsidP="000D2168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643"/>
        <w:jc w:val="both"/>
        <w:textAlignment w:val="baseline"/>
        <w:rPr>
          <w:sz w:val="24"/>
        </w:rPr>
      </w:pPr>
      <w:r>
        <w:rPr>
          <w:sz w:val="24"/>
        </w:rPr>
        <w:t>dodržení skladeb podlah pro možnost uložení podlahových konvektorů</w:t>
      </w:r>
    </w:p>
    <w:p w14:paraId="36410AAE" w14:textId="77B3AAC3" w:rsidR="002840D3" w:rsidRPr="00B239F5" w:rsidRDefault="002840D3" w:rsidP="002840D3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644" w:hanging="284"/>
        <w:jc w:val="both"/>
        <w:textAlignment w:val="baseline"/>
        <w:rPr>
          <w:b/>
          <w:sz w:val="24"/>
        </w:rPr>
      </w:pPr>
      <w:r>
        <w:rPr>
          <w:sz w:val="24"/>
        </w:rPr>
        <w:t>2x prostup obvodovou konstrukcí pro chladivové vedení tepelných čerpadel</w:t>
      </w:r>
      <w:r w:rsidR="00A8288C">
        <w:rPr>
          <w:sz w:val="24"/>
        </w:rPr>
        <w:t xml:space="preserve"> (průměr 100 mm)</w:t>
      </w:r>
    </w:p>
    <w:p w14:paraId="78438D53" w14:textId="77777777" w:rsidR="002840D3" w:rsidRDefault="002840D3" w:rsidP="002840D3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644" w:hanging="284"/>
        <w:jc w:val="both"/>
        <w:textAlignment w:val="baseline"/>
        <w:rPr>
          <w:b/>
          <w:sz w:val="24"/>
        </w:rPr>
      </w:pPr>
      <w:r>
        <w:rPr>
          <w:sz w:val="24"/>
        </w:rPr>
        <w:t>provedení prostupů a drážek ve zdi pro rozvody topné vody</w:t>
      </w:r>
    </w:p>
    <w:p w14:paraId="5F98B187" w14:textId="41FFAC02" w:rsidR="00E371A5" w:rsidRPr="00E371A5" w:rsidRDefault="002840D3" w:rsidP="00E371A5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643"/>
        <w:jc w:val="both"/>
        <w:textAlignment w:val="baseline"/>
        <w:rPr>
          <w:sz w:val="24"/>
        </w:rPr>
      </w:pPr>
      <w:r>
        <w:rPr>
          <w:sz w:val="24"/>
        </w:rPr>
        <w:t>2x betonový základ pro tepelná čerpadla</w:t>
      </w:r>
    </w:p>
    <w:p w14:paraId="19603547" w14:textId="77777777" w:rsidR="000D2168" w:rsidRPr="00A453CD" w:rsidRDefault="000D2168" w:rsidP="000D2168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643"/>
        <w:jc w:val="both"/>
        <w:textAlignment w:val="baseline"/>
        <w:rPr>
          <w:sz w:val="24"/>
        </w:rPr>
      </w:pPr>
      <w:r>
        <w:rPr>
          <w:sz w:val="24"/>
        </w:rPr>
        <w:lastRenderedPageBreak/>
        <w:t>uchycení otopných těles</w:t>
      </w:r>
    </w:p>
    <w:p w14:paraId="1AE8A203" w14:textId="77777777" w:rsidR="000D2168" w:rsidRPr="002074B9" w:rsidRDefault="000D2168" w:rsidP="000D2168">
      <w:pPr>
        <w:pStyle w:val="Odstavecseseznamem"/>
        <w:numPr>
          <w:ilvl w:val="0"/>
          <w:numId w:val="3"/>
        </w:numPr>
        <w:spacing w:after="120" w:line="276" w:lineRule="auto"/>
        <w:jc w:val="both"/>
        <w:rPr>
          <w:b/>
          <w:sz w:val="24"/>
        </w:rPr>
      </w:pPr>
      <w:r w:rsidRPr="002074B9">
        <w:rPr>
          <w:b/>
          <w:sz w:val="24"/>
        </w:rPr>
        <w:t>zdravotní instalace</w:t>
      </w:r>
    </w:p>
    <w:p w14:paraId="5B4E6D9C" w14:textId="3E7B5A76" w:rsidR="00DA7A9C" w:rsidRPr="00DA7A9C" w:rsidRDefault="00DA7A9C" w:rsidP="00DA7A9C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643"/>
        <w:jc w:val="both"/>
        <w:textAlignment w:val="baseline"/>
        <w:rPr>
          <w:sz w:val="24"/>
        </w:rPr>
      </w:pPr>
      <w:r>
        <w:rPr>
          <w:sz w:val="24"/>
        </w:rPr>
        <w:t>připojení nepřímotopných zásobníku teplé užitkové vody (v</w:t>
      </w:r>
      <w:r w:rsidRPr="00E13A59">
        <w:rPr>
          <w:sz w:val="24"/>
        </w:rPr>
        <w:t xml:space="preserve"> dodávce ZTI jsou p</w:t>
      </w:r>
      <w:r w:rsidRPr="00E13A59">
        <w:rPr>
          <w:rFonts w:hint="eastAsia"/>
          <w:sz w:val="24"/>
        </w:rPr>
        <w:t>ří</w:t>
      </w:r>
      <w:r w:rsidRPr="00E13A59">
        <w:rPr>
          <w:sz w:val="24"/>
        </w:rPr>
        <w:t>slušné armatury, pojistný ventil na stran</w:t>
      </w:r>
      <w:r w:rsidRPr="00E13A59">
        <w:rPr>
          <w:rFonts w:hint="eastAsia"/>
          <w:sz w:val="24"/>
        </w:rPr>
        <w:t>ě</w:t>
      </w:r>
      <w:r w:rsidRPr="00E13A59">
        <w:rPr>
          <w:sz w:val="24"/>
        </w:rPr>
        <w:t xml:space="preserve"> vody, expanzní nádoba a cirkula</w:t>
      </w:r>
      <w:r w:rsidRPr="00E13A59">
        <w:rPr>
          <w:rFonts w:hint="eastAsia"/>
          <w:sz w:val="24"/>
        </w:rPr>
        <w:t>č</w:t>
      </w:r>
      <w:r w:rsidRPr="00E13A59">
        <w:rPr>
          <w:sz w:val="24"/>
        </w:rPr>
        <w:t xml:space="preserve">ní </w:t>
      </w:r>
      <w:r w:rsidRPr="00E13A59">
        <w:rPr>
          <w:rFonts w:hint="eastAsia"/>
          <w:sz w:val="24"/>
        </w:rPr>
        <w:t>č</w:t>
      </w:r>
      <w:r w:rsidRPr="00E13A59">
        <w:rPr>
          <w:sz w:val="24"/>
        </w:rPr>
        <w:t>erpadlo (pokud není sou</w:t>
      </w:r>
      <w:r w:rsidRPr="00E13A59">
        <w:rPr>
          <w:rFonts w:hint="eastAsia"/>
          <w:sz w:val="24"/>
        </w:rPr>
        <w:t>čá</w:t>
      </w:r>
      <w:r w:rsidRPr="00E13A59">
        <w:rPr>
          <w:sz w:val="24"/>
        </w:rPr>
        <w:t>stí dodávky technologie T</w:t>
      </w:r>
      <w:r w:rsidRPr="00E13A59">
        <w:rPr>
          <w:rFonts w:hint="eastAsia"/>
          <w:sz w:val="24"/>
        </w:rPr>
        <w:t>Č</w:t>
      </w:r>
      <w:r w:rsidRPr="00E13A59">
        <w:rPr>
          <w:sz w:val="24"/>
        </w:rPr>
        <w:t>).</w:t>
      </w:r>
    </w:p>
    <w:p w14:paraId="431CCA81" w14:textId="094934A2" w:rsidR="002840D3" w:rsidRDefault="002840D3" w:rsidP="002840D3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644" w:hanging="284"/>
        <w:jc w:val="both"/>
        <w:textAlignment w:val="baseline"/>
        <w:rPr>
          <w:sz w:val="24"/>
        </w:rPr>
      </w:pPr>
      <w:r>
        <w:rPr>
          <w:sz w:val="24"/>
        </w:rPr>
        <w:t>p</w:t>
      </w:r>
      <w:r w:rsidRPr="00E13A59">
        <w:rPr>
          <w:sz w:val="24"/>
        </w:rPr>
        <w:t>ro napouštění systému vodou bude poblíž zdroje osazen výtok studené vody 1/2" se zpětnou klapkou</w:t>
      </w:r>
      <w:r w:rsidR="009B7F38">
        <w:rPr>
          <w:sz w:val="24"/>
        </w:rPr>
        <w:t xml:space="preserve"> – připojit pro automatické dopuštění</w:t>
      </w:r>
    </w:p>
    <w:p w14:paraId="6266BDB8" w14:textId="25332980" w:rsidR="002840D3" w:rsidRPr="00E371A5" w:rsidRDefault="002840D3" w:rsidP="00E371A5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643"/>
        <w:jc w:val="both"/>
        <w:textAlignment w:val="baseline"/>
        <w:rPr>
          <w:sz w:val="24"/>
        </w:rPr>
      </w:pPr>
      <w:r>
        <w:rPr>
          <w:sz w:val="24"/>
        </w:rPr>
        <w:t>o</w:t>
      </w:r>
      <w:r w:rsidRPr="009340CC">
        <w:rPr>
          <w:sz w:val="24"/>
        </w:rPr>
        <w:t>dvod p</w:t>
      </w:r>
      <w:r w:rsidRPr="009340CC">
        <w:rPr>
          <w:rFonts w:hint="eastAsia"/>
          <w:sz w:val="24"/>
        </w:rPr>
        <w:t>ř</w:t>
      </w:r>
      <w:r w:rsidRPr="009340CC">
        <w:rPr>
          <w:sz w:val="24"/>
        </w:rPr>
        <w:t>epadu pojistného ventilu otopné soustavy</w:t>
      </w:r>
      <w:r>
        <w:rPr>
          <w:sz w:val="24"/>
        </w:rPr>
        <w:t xml:space="preserve"> (pro všechny pojistné ventily)</w:t>
      </w:r>
    </w:p>
    <w:p w14:paraId="5E5792CB" w14:textId="77777777" w:rsidR="000D2168" w:rsidRPr="002074B9" w:rsidRDefault="000D2168" w:rsidP="000D2168">
      <w:pPr>
        <w:pStyle w:val="Odstavecseseznamem"/>
        <w:numPr>
          <w:ilvl w:val="0"/>
          <w:numId w:val="3"/>
        </w:numPr>
        <w:spacing w:after="120" w:line="276" w:lineRule="auto"/>
        <w:jc w:val="both"/>
        <w:rPr>
          <w:b/>
          <w:sz w:val="24"/>
        </w:rPr>
      </w:pPr>
      <w:r w:rsidRPr="002074B9">
        <w:rPr>
          <w:b/>
          <w:sz w:val="24"/>
        </w:rPr>
        <w:t xml:space="preserve">elektro, </w:t>
      </w:r>
      <w:proofErr w:type="spellStart"/>
      <w:r w:rsidRPr="002074B9">
        <w:rPr>
          <w:b/>
          <w:sz w:val="24"/>
        </w:rPr>
        <w:t>MaR</w:t>
      </w:r>
      <w:proofErr w:type="spellEnd"/>
    </w:p>
    <w:p w14:paraId="26F0A2C6" w14:textId="5D88E7E9" w:rsidR="00DA7A9C" w:rsidRDefault="00DA7A9C" w:rsidP="00DA7A9C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644" w:hanging="284"/>
        <w:jc w:val="both"/>
        <w:textAlignment w:val="baseline"/>
        <w:rPr>
          <w:sz w:val="24"/>
        </w:rPr>
      </w:pPr>
      <w:r>
        <w:rPr>
          <w:sz w:val="24"/>
        </w:rPr>
        <w:t xml:space="preserve">2x připojení tepelného čerpadla a příslušenství </w:t>
      </w:r>
      <w:r w:rsidR="00905C4E">
        <w:rPr>
          <w:sz w:val="24"/>
        </w:rPr>
        <w:t xml:space="preserve">(oběhová čerpadla apod.) </w:t>
      </w:r>
      <w:r>
        <w:rPr>
          <w:sz w:val="24"/>
        </w:rPr>
        <w:t>dle požadavků dodavatele (</w:t>
      </w:r>
      <w:proofErr w:type="gramStart"/>
      <w:r>
        <w:rPr>
          <w:sz w:val="24"/>
        </w:rPr>
        <w:t>400V</w:t>
      </w:r>
      <w:proofErr w:type="gramEnd"/>
      <w:r>
        <w:rPr>
          <w:sz w:val="24"/>
        </w:rPr>
        <w:t>; 3f)</w:t>
      </w:r>
    </w:p>
    <w:p w14:paraId="13B41EA6" w14:textId="05E917BE" w:rsidR="00DA7A9C" w:rsidRDefault="00DA7A9C" w:rsidP="00DA7A9C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644" w:hanging="284"/>
        <w:jc w:val="both"/>
        <w:textAlignment w:val="baseline"/>
        <w:rPr>
          <w:sz w:val="24"/>
        </w:rPr>
      </w:pPr>
      <w:r>
        <w:rPr>
          <w:sz w:val="24"/>
        </w:rPr>
        <w:t xml:space="preserve">3x </w:t>
      </w:r>
      <w:r w:rsidR="000D2168">
        <w:rPr>
          <w:sz w:val="24"/>
        </w:rPr>
        <w:t xml:space="preserve">Připojení el. topné vložky do </w:t>
      </w:r>
      <w:r>
        <w:rPr>
          <w:sz w:val="24"/>
        </w:rPr>
        <w:t>vyrovnávací nádoby TČ</w:t>
      </w:r>
      <w:r w:rsidR="000D2168">
        <w:rPr>
          <w:sz w:val="24"/>
        </w:rPr>
        <w:t xml:space="preserve"> (</w:t>
      </w:r>
      <w:r>
        <w:rPr>
          <w:sz w:val="24"/>
        </w:rPr>
        <w:t>6 kW; 400 V; 3f</w:t>
      </w:r>
      <w:r w:rsidR="000D2168">
        <w:rPr>
          <w:sz w:val="24"/>
        </w:rPr>
        <w:t>)</w:t>
      </w:r>
    </w:p>
    <w:p w14:paraId="2A9D05D3" w14:textId="2891269F" w:rsidR="009B7F38" w:rsidRDefault="009B7F38" w:rsidP="009B7F38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644" w:hanging="284"/>
        <w:jc w:val="both"/>
        <w:textAlignment w:val="baseline"/>
        <w:rPr>
          <w:sz w:val="24"/>
        </w:rPr>
      </w:pPr>
      <w:r>
        <w:rPr>
          <w:sz w:val="24"/>
        </w:rPr>
        <w:t>2x Připojení el. topné vložky do zásobníku TV (6 kW; 400 V; 3f)</w:t>
      </w:r>
    </w:p>
    <w:p w14:paraId="3BD361EF" w14:textId="12FDC04E" w:rsidR="00905C4E" w:rsidRDefault="00905C4E" w:rsidP="009B7F38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644" w:hanging="284"/>
        <w:jc w:val="both"/>
        <w:textAlignment w:val="baseline"/>
        <w:rPr>
          <w:sz w:val="24"/>
        </w:rPr>
      </w:pPr>
      <w:r>
        <w:rPr>
          <w:sz w:val="24"/>
        </w:rPr>
        <w:t>připojení el. koupelnového žebříku v místnosti č. 107 (</w:t>
      </w:r>
      <w:proofErr w:type="gramStart"/>
      <w:r>
        <w:rPr>
          <w:sz w:val="24"/>
        </w:rPr>
        <w:t>800W</w:t>
      </w:r>
      <w:proofErr w:type="gramEnd"/>
      <w:r>
        <w:rPr>
          <w:sz w:val="24"/>
        </w:rPr>
        <w:t xml:space="preserve">; 1f; </w:t>
      </w:r>
      <w:proofErr w:type="gramStart"/>
      <w:r>
        <w:rPr>
          <w:sz w:val="24"/>
        </w:rPr>
        <w:t>230V</w:t>
      </w:r>
      <w:proofErr w:type="gramEnd"/>
      <w:r>
        <w:rPr>
          <w:sz w:val="24"/>
        </w:rPr>
        <w:t>)</w:t>
      </w:r>
    </w:p>
    <w:p w14:paraId="68C9A6AF" w14:textId="13C69C71" w:rsidR="00905C4E" w:rsidRDefault="00905C4E" w:rsidP="009B7F38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644" w:hanging="284"/>
        <w:jc w:val="both"/>
        <w:textAlignment w:val="baseline"/>
        <w:rPr>
          <w:sz w:val="24"/>
        </w:rPr>
      </w:pPr>
      <w:r>
        <w:rPr>
          <w:sz w:val="24"/>
        </w:rPr>
        <w:t>připojení stropního sálavého panelu v místnosti č. 107 (</w:t>
      </w:r>
      <w:proofErr w:type="gramStart"/>
      <w:r>
        <w:rPr>
          <w:sz w:val="24"/>
        </w:rPr>
        <w:t>600W</w:t>
      </w:r>
      <w:proofErr w:type="gramEnd"/>
      <w:r>
        <w:rPr>
          <w:sz w:val="24"/>
        </w:rPr>
        <w:t xml:space="preserve">; 1f; </w:t>
      </w:r>
      <w:proofErr w:type="gramStart"/>
      <w:r>
        <w:rPr>
          <w:sz w:val="24"/>
        </w:rPr>
        <w:t>230V</w:t>
      </w:r>
      <w:proofErr w:type="gramEnd"/>
      <w:r>
        <w:rPr>
          <w:sz w:val="24"/>
        </w:rPr>
        <w:t xml:space="preserve">) </w:t>
      </w:r>
    </w:p>
    <w:p w14:paraId="42697FD0" w14:textId="37307C61" w:rsidR="009B7F38" w:rsidRDefault="009B7F38" w:rsidP="009B7F38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644" w:hanging="284"/>
        <w:jc w:val="both"/>
        <w:textAlignment w:val="baseline"/>
        <w:rPr>
          <w:sz w:val="24"/>
        </w:rPr>
      </w:pPr>
      <w:r>
        <w:rPr>
          <w:sz w:val="24"/>
        </w:rPr>
        <w:t xml:space="preserve">přívod </w:t>
      </w:r>
      <w:proofErr w:type="gramStart"/>
      <w:r>
        <w:rPr>
          <w:sz w:val="24"/>
        </w:rPr>
        <w:t>230V</w:t>
      </w:r>
      <w:proofErr w:type="gramEnd"/>
      <w:r>
        <w:rPr>
          <w:sz w:val="24"/>
        </w:rPr>
        <w:t xml:space="preserve"> k</w:t>
      </w:r>
      <w:r w:rsidR="00905C4E">
        <w:rPr>
          <w:sz w:val="24"/>
        </w:rPr>
        <w:t xml:space="preserve"> termostatu </w:t>
      </w:r>
      <w:r>
        <w:rPr>
          <w:sz w:val="24"/>
        </w:rPr>
        <w:t>v místnostech č. 213 a č.214</w:t>
      </w:r>
      <w:r w:rsidR="00905C4E">
        <w:rPr>
          <w:sz w:val="24"/>
        </w:rPr>
        <w:t xml:space="preserve"> a propojení termostatu se servopohony umístěnými v podlahových konvektorech</w:t>
      </w:r>
      <w:r w:rsidR="00370281">
        <w:rPr>
          <w:sz w:val="24"/>
        </w:rPr>
        <w:t xml:space="preserve"> (příklad možného propojení)</w:t>
      </w:r>
    </w:p>
    <w:p w14:paraId="4A48357C" w14:textId="50D34B60" w:rsidR="00905C4E" w:rsidRPr="00905C4E" w:rsidRDefault="00905C4E" w:rsidP="00905C4E">
      <w:pPr>
        <w:suppressAutoHyphens w:val="0"/>
        <w:overflowPunct w:val="0"/>
        <w:autoSpaceDE w:val="0"/>
        <w:autoSpaceDN w:val="0"/>
        <w:adjustRightInd w:val="0"/>
        <w:spacing w:line="276" w:lineRule="auto"/>
        <w:ind w:left="644"/>
        <w:jc w:val="both"/>
        <w:textAlignment w:val="baseline"/>
        <w:rPr>
          <w:sz w:val="24"/>
        </w:rPr>
      </w:pPr>
      <w:r w:rsidRPr="00905C4E">
        <w:rPr>
          <w:noProof/>
          <w:sz w:val="24"/>
        </w:rPr>
        <w:drawing>
          <wp:inline distT="0" distB="0" distL="0" distR="0" wp14:anchorId="24AA979A" wp14:editId="3F86BB13">
            <wp:extent cx="3696216" cy="2038635"/>
            <wp:effectExtent l="0" t="0" r="0" b="0"/>
            <wp:docPr id="3273247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3247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96216" cy="203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0F538A" w14:textId="77777777" w:rsidR="000D2168" w:rsidRDefault="000D2168" w:rsidP="000D2168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643"/>
        <w:jc w:val="both"/>
        <w:textAlignment w:val="baseline"/>
        <w:rPr>
          <w:sz w:val="24"/>
        </w:rPr>
      </w:pPr>
      <w:r w:rsidRPr="00A62D95">
        <w:rPr>
          <w:sz w:val="24"/>
        </w:rPr>
        <w:t>Veškeré za</w:t>
      </w:r>
      <w:r w:rsidRPr="00A62D95">
        <w:rPr>
          <w:rFonts w:hint="eastAsia"/>
          <w:sz w:val="24"/>
        </w:rPr>
        <w:t>ří</w:t>
      </w:r>
      <w:r w:rsidRPr="00A62D95">
        <w:rPr>
          <w:sz w:val="24"/>
        </w:rPr>
        <w:t>zení musí být opat</w:t>
      </w:r>
      <w:r w:rsidRPr="00A62D95">
        <w:rPr>
          <w:rFonts w:hint="eastAsia"/>
          <w:sz w:val="24"/>
        </w:rPr>
        <w:t>ř</w:t>
      </w:r>
      <w:r w:rsidRPr="00A62D95">
        <w:rPr>
          <w:sz w:val="24"/>
        </w:rPr>
        <w:t>eno proti nebezpe</w:t>
      </w:r>
      <w:r w:rsidRPr="00A62D95">
        <w:rPr>
          <w:rFonts w:hint="eastAsia"/>
          <w:sz w:val="24"/>
        </w:rPr>
        <w:t>č</w:t>
      </w:r>
      <w:r w:rsidRPr="00A62D95">
        <w:rPr>
          <w:sz w:val="24"/>
        </w:rPr>
        <w:t>nému dotykovému nap</w:t>
      </w:r>
      <w:r w:rsidRPr="00A62D95">
        <w:rPr>
          <w:rFonts w:hint="eastAsia"/>
          <w:sz w:val="24"/>
        </w:rPr>
        <w:t>ě</w:t>
      </w:r>
      <w:r w:rsidRPr="00A62D95">
        <w:rPr>
          <w:sz w:val="24"/>
        </w:rPr>
        <w:t>tí ochranou pospojováním a p</w:t>
      </w:r>
      <w:r w:rsidRPr="00A62D95">
        <w:rPr>
          <w:rFonts w:hint="eastAsia"/>
          <w:sz w:val="24"/>
        </w:rPr>
        <w:t>ř</w:t>
      </w:r>
      <w:r w:rsidRPr="00A62D95">
        <w:rPr>
          <w:sz w:val="24"/>
        </w:rPr>
        <w:t>ipojením na zemnící soustavu objektu.</w:t>
      </w:r>
    </w:p>
    <w:p w14:paraId="6A57A645" w14:textId="77777777" w:rsidR="000D2168" w:rsidRDefault="000D2168" w:rsidP="000D2168">
      <w:pPr>
        <w:pStyle w:val="TZnadpis"/>
      </w:pPr>
      <w:r>
        <w:t>Montážní podmínky</w:t>
      </w:r>
    </w:p>
    <w:p w14:paraId="3F928BA5" w14:textId="31106006" w:rsidR="000D2168" w:rsidRDefault="000D2168" w:rsidP="000D2168">
      <w:pPr>
        <w:pStyle w:val="Zkladntext21"/>
        <w:numPr>
          <w:ilvl w:val="12"/>
          <w:numId w:val="0"/>
        </w:numPr>
        <w:spacing w:line="276" w:lineRule="auto"/>
        <w:ind w:firstLine="709"/>
      </w:pPr>
      <w:r>
        <w:t xml:space="preserve">Montáž </w:t>
      </w:r>
      <w:r w:rsidR="00121266">
        <w:t>nerezových</w:t>
      </w:r>
      <w:r>
        <w:t xml:space="preserve"> rozvodů, otopných těles a </w:t>
      </w:r>
      <w:r w:rsidR="002840D3">
        <w:t>tepelného čerpadla</w:t>
      </w:r>
      <w:r>
        <w:t xml:space="preserve"> musí provádět odborně vyškolená topenářská firma, která musí postupovat přesně dle montážních předpisů, pokynů a technologických postupů zvoleného výrobce. Při montáži a uchycení </w:t>
      </w:r>
      <w:r w:rsidR="00121266">
        <w:t>nerezov</w:t>
      </w:r>
      <w:r>
        <w:t xml:space="preserve">ých rozvodů nutno respektovat tepelnou roztažnost potrubí a v ohybech a odbočkách trasy ponechat dostatečnou vůli (zesílit tepelnou izolaci) pro možnost dilatace potrubí. </w:t>
      </w:r>
    </w:p>
    <w:p w14:paraId="740405F7" w14:textId="77777777" w:rsidR="000D2168" w:rsidRDefault="000D2168" w:rsidP="000D2168">
      <w:pPr>
        <w:pStyle w:val="Zkladntext21"/>
        <w:numPr>
          <w:ilvl w:val="12"/>
          <w:numId w:val="0"/>
        </w:numPr>
        <w:spacing w:line="276" w:lineRule="auto"/>
        <w:ind w:firstLine="709"/>
      </w:pPr>
      <w:r w:rsidRPr="00E13A59">
        <w:t>P</w:t>
      </w:r>
      <w:r w:rsidRPr="00E13A59">
        <w:rPr>
          <w:rFonts w:hint="eastAsia"/>
        </w:rPr>
        <w:t>ř</w:t>
      </w:r>
      <w:r w:rsidRPr="00E13A59">
        <w:t>i p</w:t>
      </w:r>
      <w:r w:rsidRPr="00E13A59">
        <w:rPr>
          <w:rFonts w:hint="eastAsia"/>
        </w:rPr>
        <w:t>ř</w:t>
      </w:r>
      <w:r w:rsidRPr="00E13A59">
        <w:t>erušení montážních prací se musí volné konce potrubí znep</w:t>
      </w:r>
      <w:r w:rsidRPr="00E13A59">
        <w:rPr>
          <w:rFonts w:hint="eastAsia"/>
        </w:rPr>
        <w:t>ří</w:t>
      </w:r>
      <w:r w:rsidRPr="00E13A59">
        <w:t>stupnit proti vniknutí cizích p</w:t>
      </w:r>
      <w:r w:rsidRPr="00E13A59">
        <w:rPr>
          <w:rFonts w:hint="eastAsia"/>
        </w:rPr>
        <w:t>ř</w:t>
      </w:r>
      <w:r w:rsidRPr="00E13A59">
        <w:t>edm</w:t>
      </w:r>
      <w:r w:rsidRPr="00E13A59">
        <w:rPr>
          <w:rFonts w:hint="eastAsia"/>
        </w:rPr>
        <w:t>ě</w:t>
      </w:r>
      <w:r w:rsidRPr="00E13A59">
        <w:t>t</w:t>
      </w:r>
      <w:r w:rsidRPr="00E13A59">
        <w:rPr>
          <w:rFonts w:hint="eastAsia"/>
        </w:rPr>
        <w:t>ů</w:t>
      </w:r>
      <w:r w:rsidRPr="00E13A59">
        <w:t>. P</w:t>
      </w:r>
      <w:r w:rsidRPr="00E13A59">
        <w:rPr>
          <w:rFonts w:hint="eastAsia"/>
        </w:rPr>
        <w:t>ř</w:t>
      </w:r>
      <w:r w:rsidRPr="00E13A59">
        <w:t>ed zamontováním všech armatur je nutno p</w:t>
      </w:r>
      <w:r w:rsidRPr="00E13A59">
        <w:rPr>
          <w:rFonts w:hint="eastAsia"/>
        </w:rPr>
        <w:t>ř</w:t>
      </w:r>
      <w:r w:rsidRPr="00E13A59">
        <w:t>ezkoušet jejich plynulou funkci. P</w:t>
      </w:r>
      <w:r w:rsidRPr="00E13A59">
        <w:rPr>
          <w:rFonts w:hint="eastAsia"/>
        </w:rPr>
        <w:t>ř</w:t>
      </w:r>
      <w:r w:rsidRPr="00E13A59">
        <w:t>ed vyzkoušením a uvedením do provozu bude za</w:t>
      </w:r>
      <w:r w:rsidRPr="00E13A59">
        <w:rPr>
          <w:rFonts w:hint="eastAsia"/>
        </w:rPr>
        <w:t>ří</w:t>
      </w:r>
      <w:r w:rsidRPr="00E13A59">
        <w:t>zení n</w:t>
      </w:r>
      <w:r w:rsidRPr="00E13A59">
        <w:rPr>
          <w:rFonts w:hint="eastAsia"/>
        </w:rPr>
        <w:t>ě</w:t>
      </w:r>
      <w:r w:rsidRPr="00E13A59">
        <w:t>kolikrát propláchnuto a tlakov</w:t>
      </w:r>
      <w:r w:rsidRPr="00E13A59">
        <w:rPr>
          <w:rFonts w:hint="eastAsia"/>
        </w:rPr>
        <w:t>ě</w:t>
      </w:r>
      <w:r w:rsidRPr="00E13A59">
        <w:t xml:space="preserve"> odzkoušeno. Funkce za</w:t>
      </w:r>
      <w:r w:rsidRPr="00E13A59">
        <w:rPr>
          <w:rFonts w:hint="eastAsia"/>
        </w:rPr>
        <w:t>ří</w:t>
      </w:r>
      <w:r w:rsidRPr="00E13A59">
        <w:t>zení musí po ukon</w:t>
      </w:r>
      <w:r w:rsidRPr="00E13A59">
        <w:rPr>
          <w:rFonts w:hint="eastAsia"/>
        </w:rPr>
        <w:t>č</w:t>
      </w:r>
      <w:r w:rsidRPr="00E13A59">
        <w:t>ení montáže vyhovovat jak po stránce montážní, tak provozní. Jeho zp</w:t>
      </w:r>
      <w:r w:rsidRPr="00E13A59">
        <w:rPr>
          <w:rFonts w:hint="eastAsia"/>
        </w:rPr>
        <w:t>ů</w:t>
      </w:r>
      <w:r w:rsidRPr="00E13A59">
        <w:t>sobilost je nutné ov</w:t>
      </w:r>
      <w:r w:rsidRPr="00E13A59">
        <w:rPr>
          <w:rFonts w:hint="eastAsia"/>
        </w:rPr>
        <w:t>ěř</w:t>
      </w:r>
      <w:r w:rsidRPr="00E13A59">
        <w:t xml:space="preserve">it zkouškami dle </w:t>
      </w:r>
      <w:r w:rsidRPr="00E13A59">
        <w:rPr>
          <w:rFonts w:hint="eastAsia"/>
        </w:rPr>
        <w:t>Č</w:t>
      </w:r>
      <w:r w:rsidRPr="00E13A59">
        <w:t xml:space="preserve">SN 060310, </w:t>
      </w:r>
      <w:r w:rsidRPr="00E13A59">
        <w:rPr>
          <w:rFonts w:hint="eastAsia"/>
        </w:rPr>
        <w:t>Č</w:t>
      </w:r>
      <w:r w:rsidRPr="00E13A59">
        <w:t xml:space="preserve">SN 060830, Vyhl.48/82 Sb. a u kotelen odbornou prohlídkou dle </w:t>
      </w:r>
      <w:proofErr w:type="spellStart"/>
      <w:r w:rsidRPr="00E13A59">
        <w:t>Vyhl</w:t>
      </w:r>
      <w:proofErr w:type="spellEnd"/>
      <w:r w:rsidRPr="00E13A59">
        <w:t>. 91/93 Sb.</w:t>
      </w:r>
    </w:p>
    <w:p w14:paraId="5965CA71" w14:textId="77777777" w:rsidR="000D2168" w:rsidRDefault="000D2168" w:rsidP="000D2168">
      <w:pPr>
        <w:pStyle w:val="TZmalnadpis"/>
      </w:pPr>
      <w:r>
        <w:lastRenderedPageBreak/>
        <w:t>Zkoušky těsnosti</w:t>
      </w:r>
    </w:p>
    <w:p w14:paraId="311438AE" w14:textId="77777777" w:rsidR="000D2168" w:rsidRDefault="000D2168" w:rsidP="000D2168">
      <w:pPr>
        <w:pStyle w:val="Zkladntext21"/>
        <w:numPr>
          <w:ilvl w:val="12"/>
          <w:numId w:val="0"/>
        </w:numPr>
        <w:spacing w:line="276" w:lineRule="auto"/>
        <w:ind w:firstLine="709"/>
      </w:pPr>
      <w:r w:rsidRPr="00A62D95">
        <w:t>Zkoušky t</w:t>
      </w:r>
      <w:r w:rsidRPr="00A62D95">
        <w:rPr>
          <w:rFonts w:hint="eastAsia"/>
        </w:rPr>
        <w:t>ě</w:t>
      </w:r>
      <w:r w:rsidRPr="00A62D95">
        <w:t>snosti se provád</w:t>
      </w:r>
      <w:r w:rsidRPr="00A62D95">
        <w:rPr>
          <w:rFonts w:hint="eastAsia"/>
        </w:rPr>
        <w:t>ě</w:t>
      </w:r>
      <w:r w:rsidRPr="00A62D95">
        <w:t>jí p</w:t>
      </w:r>
      <w:r w:rsidRPr="00A62D95">
        <w:rPr>
          <w:rFonts w:hint="eastAsia"/>
        </w:rPr>
        <w:t>ř</w:t>
      </w:r>
      <w:r w:rsidRPr="00A62D95">
        <w:t>ed zakrytím rozvod</w:t>
      </w:r>
      <w:r w:rsidRPr="00A62D95">
        <w:rPr>
          <w:rFonts w:hint="eastAsia"/>
        </w:rPr>
        <w:t>ů</w:t>
      </w:r>
      <w:r w:rsidRPr="00A62D95">
        <w:t xml:space="preserve"> (drážek, kanál</w:t>
      </w:r>
      <w:r w:rsidRPr="00A62D95">
        <w:rPr>
          <w:rFonts w:hint="eastAsia"/>
        </w:rPr>
        <w:t>ů</w:t>
      </w:r>
      <w:r w:rsidRPr="00A62D95">
        <w:t>, ...), p</w:t>
      </w:r>
      <w:r w:rsidRPr="00A62D95">
        <w:rPr>
          <w:rFonts w:hint="eastAsia"/>
        </w:rPr>
        <w:t>ř</w:t>
      </w:r>
      <w:r w:rsidRPr="00A62D95">
        <w:t>ed provedením nát</w:t>
      </w:r>
      <w:r w:rsidRPr="00A62D95">
        <w:rPr>
          <w:rFonts w:hint="eastAsia"/>
        </w:rPr>
        <w:t>ě</w:t>
      </w:r>
      <w:r w:rsidRPr="00A62D95">
        <w:t>r</w:t>
      </w:r>
      <w:r w:rsidRPr="00A62D95">
        <w:rPr>
          <w:rFonts w:hint="eastAsia"/>
        </w:rPr>
        <w:t>ů</w:t>
      </w:r>
      <w:r w:rsidRPr="00A62D95">
        <w:t xml:space="preserve"> a izolací. Vodní tepelné soustavy se zkouší na nejvyšší dovolený p</w:t>
      </w:r>
      <w:r w:rsidRPr="00A62D95">
        <w:rPr>
          <w:rFonts w:hint="eastAsia"/>
        </w:rPr>
        <w:t>ř</w:t>
      </w:r>
      <w:r w:rsidRPr="00A62D95">
        <w:t xml:space="preserve">etlak pro danou </w:t>
      </w:r>
      <w:r w:rsidRPr="00A62D95">
        <w:rPr>
          <w:rFonts w:hint="eastAsia"/>
        </w:rPr>
        <w:t>čá</w:t>
      </w:r>
      <w:r w:rsidRPr="00A62D95">
        <w:t>st za</w:t>
      </w:r>
      <w:r w:rsidRPr="00A62D95">
        <w:rPr>
          <w:rFonts w:hint="eastAsia"/>
        </w:rPr>
        <w:t>ří</w:t>
      </w:r>
      <w:r w:rsidRPr="00A62D95">
        <w:t>zení. Soustava se naplní vodou, odvzdušní se a celá soustava se prohlédne. Soustava z</w:t>
      </w:r>
      <w:r w:rsidRPr="00A62D95">
        <w:rPr>
          <w:rFonts w:hint="eastAsia"/>
        </w:rPr>
        <w:t>ů</w:t>
      </w:r>
      <w:r w:rsidRPr="00A62D95">
        <w:t>stane napušt</w:t>
      </w:r>
      <w:r w:rsidRPr="00A62D95">
        <w:rPr>
          <w:rFonts w:hint="eastAsia"/>
        </w:rPr>
        <w:t>ě</w:t>
      </w:r>
      <w:r w:rsidRPr="00A62D95">
        <w:t>na min. 6 hodin a výsledek je úsp</w:t>
      </w:r>
      <w:r w:rsidRPr="00A62D95">
        <w:rPr>
          <w:rFonts w:hint="eastAsia"/>
        </w:rPr>
        <w:t>ěš</w:t>
      </w:r>
      <w:r w:rsidRPr="00A62D95">
        <w:t>ný, neobjeví-li se net</w:t>
      </w:r>
      <w:r w:rsidRPr="00A62D95">
        <w:rPr>
          <w:rFonts w:hint="eastAsia"/>
        </w:rPr>
        <w:t>ě</w:t>
      </w:r>
      <w:r w:rsidRPr="00A62D95">
        <w:t>snosti nebo pokles tlaku. Po skon</w:t>
      </w:r>
      <w:r w:rsidRPr="00A62D95">
        <w:rPr>
          <w:rFonts w:hint="eastAsia"/>
        </w:rPr>
        <w:t>č</w:t>
      </w:r>
      <w:r w:rsidRPr="00A62D95">
        <w:t>ení montáže úst</w:t>
      </w:r>
      <w:r w:rsidRPr="00A62D95">
        <w:rPr>
          <w:rFonts w:hint="eastAsia"/>
        </w:rPr>
        <w:t>ř</w:t>
      </w:r>
      <w:r w:rsidRPr="00A62D95">
        <w:t>edního vytáp</w:t>
      </w:r>
      <w:r w:rsidRPr="00A62D95">
        <w:rPr>
          <w:rFonts w:hint="eastAsia"/>
        </w:rPr>
        <w:t>ě</w:t>
      </w:r>
      <w:r w:rsidRPr="00A62D95">
        <w:t>ní se v celém objektu provede ješt</w:t>
      </w:r>
      <w:r w:rsidRPr="00A62D95">
        <w:rPr>
          <w:rFonts w:hint="eastAsia"/>
        </w:rPr>
        <w:t>ě</w:t>
      </w:r>
      <w:r w:rsidRPr="00A62D95">
        <w:t xml:space="preserve"> celková tlaková zkouška t</w:t>
      </w:r>
      <w:r w:rsidRPr="00A62D95">
        <w:rPr>
          <w:rFonts w:hint="eastAsia"/>
        </w:rPr>
        <w:t>ě</w:t>
      </w:r>
      <w:r w:rsidRPr="00A62D95">
        <w:t>snosti. Voda ke zkoušce t</w:t>
      </w:r>
      <w:r w:rsidRPr="00A62D95">
        <w:rPr>
          <w:rFonts w:hint="eastAsia"/>
        </w:rPr>
        <w:t>ě</w:t>
      </w:r>
      <w:r w:rsidRPr="00A62D95">
        <w:t>snosti nesmí m</w:t>
      </w:r>
      <w:r w:rsidRPr="00A62D95">
        <w:rPr>
          <w:rFonts w:hint="eastAsia"/>
        </w:rPr>
        <w:t>í</w:t>
      </w:r>
      <w:r w:rsidRPr="00A62D95">
        <w:t>t teplotu vyšší než 50 °C. Zkušební p</w:t>
      </w:r>
      <w:r w:rsidRPr="00A62D95">
        <w:rPr>
          <w:rFonts w:hint="eastAsia"/>
        </w:rPr>
        <w:t>ř</w:t>
      </w:r>
      <w:r w:rsidRPr="00A62D95">
        <w:t>etlak musí respektovat konstruk</w:t>
      </w:r>
      <w:r w:rsidRPr="00A62D95">
        <w:rPr>
          <w:rFonts w:hint="eastAsia"/>
        </w:rPr>
        <w:t>č</w:t>
      </w:r>
      <w:r w:rsidRPr="00A62D95">
        <w:t>ní p</w:t>
      </w:r>
      <w:r w:rsidRPr="00A62D95">
        <w:rPr>
          <w:rFonts w:hint="eastAsia"/>
        </w:rPr>
        <w:t>ř</w:t>
      </w:r>
      <w:r w:rsidRPr="00A62D95">
        <w:t>etlak jednotlivých prvk</w:t>
      </w:r>
      <w:r w:rsidRPr="00A62D95">
        <w:rPr>
          <w:rFonts w:hint="eastAsia"/>
        </w:rPr>
        <w:t>ů</w:t>
      </w:r>
      <w:r w:rsidRPr="00A62D95">
        <w:t>. Zkouška musí být potvrzena protokolem.</w:t>
      </w:r>
    </w:p>
    <w:p w14:paraId="6FCF26B4" w14:textId="77777777" w:rsidR="000D2168" w:rsidRDefault="000D2168" w:rsidP="000D2168">
      <w:pPr>
        <w:pStyle w:val="TZmalnadpis"/>
      </w:pPr>
      <w:r>
        <w:t>Provozní zkoušky</w:t>
      </w:r>
    </w:p>
    <w:p w14:paraId="790CA9C5" w14:textId="77777777" w:rsidR="000D2168" w:rsidRDefault="000D2168" w:rsidP="000D2168">
      <w:pPr>
        <w:pStyle w:val="Zkladntext21"/>
        <w:numPr>
          <w:ilvl w:val="12"/>
          <w:numId w:val="0"/>
        </w:numPr>
        <w:spacing w:line="276" w:lineRule="auto"/>
        <w:ind w:firstLine="709"/>
      </w:pPr>
      <w:r>
        <w:t>Tyto zkoušky se d</w:t>
      </w:r>
      <w:r>
        <w:rPr>
          <w:rFonts w:hint="eastAsia"/>
        </w:rPr>
        <w:t>ě</w:t>
      </w:r>
      <w:r>
        <w:t>lí na zkoušku dilata</w:t>
      </w:r>
      <w:r>
        <w:rPr>
          <w:rFonts w:hint="eastAsia"/>
        </w:rPr>
        <w:t>č</w:t>
      </w:r>
      <w:r>
        <w:t>ní a topnou. Dilata</w:t>
      </w:r>
      <w:r>
        <w:rPr>
          <w:rFonts w:hint="eastAsia"/>
        </w:rPr>
        <w:t>č</w:t>
      </w:r>
      <w:r>
        <w:t>ní zkouška se provádí p</w:t>
      </w:r>
      <w:r>
        <w:rPr>
          <w:rFonts w:hint="eastAsia"/>
        </w:rPr>
        <w:t>ř</w:t>
      </w:r>
      <w:r>
        <w:t>ed zakrytím rozvod</w:t>
      </w:r>
      <w:r>
        <w:rPr>
          <w:rFonts w:hint="eastAsia"/>
        </w:rPr>
        <w:t>ů</w:t>
      </w:r>
      <w:r>
        <w:t xml:space="preserve"> a jejich zaizolováním. Topná voda se oh</w:t>
      </w:r>
      <w:r>
        <w:rPr>
          <w:rFonts w:hint="eastAsia"/>
        </w:rPr>
        <w:t>ř</w:t>
      </w:r>
      <w:r>
        <w:t>eje na nejvyšší pracovní teplotu a nechá vychladnout na teplotu okolního vzduchu. Pak se provede podrobná prohlídka. Od této zkoušky lze po dohod</w:t>
      </w:r>
      <w:r>
        <w:rPr>
          <w:rFonts w:hint="eastAsia"/>
        </w:rPr>
        <w:t>ě</w:t>
      </w:r>
      <w:r>
        <w:t xml:space="preserve"> dodavatele s odb</w:t>
      </w:r>
      <w:r>
        <w:rPr>
          <w:rFonts w:hint="eastAsia"/>
        </w:rPr>
        <w:t>ě</w:t>
      </w:r>
      <w:r>
        <w:t>ratelem upustit, jsou-li spln</w:t>
      </w:r>
      <w:r>
        <w:rPr>
          <w:rFonts w:hint="eastAsia"/>
        </w:rPr>
        <w:t>ě</w:t>
      </w:r>
      <w:r>
        <w:t>ny podmínky zkoušek t</w:t>
      </w:r>
      <w:r>
        <w:rPr>
          <w:rFonts w:hint="eastAsia"/>
        </w:rPr>
        <w:t>ě</w:t>
      </w:r>
      <w:r>
        <w:t>snosti (tlakových) a zkoušky topné.</w:t>
      </w:r>
    </w:p>
    <w:p w14:paraId="75D9D76F" w14:textId="77777777" w:rsidR="000D2168" w:rsidRDefault="000D2168" w:rsidP="000D2168">
      <w:pPr>
        <w:pStyle w:val="Zkladntext21"/>
        <w:numPr>
          <w:ilvl w:val="12"/>
          <w:numId w:val="0"/>
        </w:numPr>
        <w:spacing w:line="276" w:lineRule="auto"/>
        <w:ind w:firstLine="709"/>
      </w:pPr>
      <w:r>
        <w:t>Topná zkouška se provádí za ú</w:t>
      </w:r>
      <w:r>
        <w:rPr>
          <w:rFonts w:hint="eastAsia"/>
        </w:rPr>
        <w:t>č</w:t>
      </w:r>
      <w:r>
        <w:t>elem zjišt</w:t>
      </w:r>
      <w:r>
        <w:rPr>
          <w:rFonts w:hint="eastAsia"/>
        </w:rPr>
        <w:t>ě</w:t>
      </w:r>
      <w:r>
        <w:t>ní funkce, nastavení a se</w:t>
      </w:r>
      <w:r>
        <w:rPr>
          <w:rFonts w:hint="eastAsia"/>
        </w:rPr>
        <w:t>ří</w:t>
      </w:r>
      <w:r>
        <w:t>zení za</w:t>
      </w:r>
      <w:r>
        <w:rPr>
          <w:rFonts w:hint="eastAsia"/>
        </w:rPr>
        <w:t>ří</w:t>
      </w:r>
      <w:r>
        <w:t>zení. Kontroluje se zejména správná funkce armatur, rovnom</w:t>
      </w:r>
      <w:r>
        <w:rPr>
          <w:rFonts w:hint="eastAsia"/>
        </w:rPr>
        <w:t>ě</w:t>
      </w:r>
      <w:r>
        <w:t>rné oh</w:t>
      </w:r>
      <w:r>
        <w:rPr>
          <w:rFonts w:hint="eastAsia"/>
        </w:rPr>
        <w:t>ří</w:t>
      </w:r>
      <w:r>
        <w:t>vání otopných t</w:t>
      </w:r>
      <w:r>
        <w:rPr>
          <w:rFonts w:hint="eastAsia"/>
        </w:rPr>
        <w:t>ě</w:t>
      </w:r>
      <w:r>
        <w:t>les, dosažení technických p</w:t>
      </w:r>
      <w:r>
        <w:rPr>
          <w:rFonts w:hint="eastAsia"/>
        </w:rPr>
        <w:t>ř</w:t>
      </w:r>
      <w:r>
        <w:t>edpoklad</w:t>
      </w:r>
      <w:r>
        <w:rPr>
          <w:rFonts w:hint="eastAsia"/>
        </w:rPr>
        <w:t>ů</w:t>
      </w:r>
      <w:r>
        <w:t xml:space="preserve"> (teplot, tlak</w:t>
      </w:r>
      <w:r>
        <w:rPr>
          <w:rFonts w:hint="eastAsia"/>
        </w:rPr>
        <w:t>ů</w:t>
      </w:r>
      <w:r>
        <w:t>, ...), správná funkce zabezpe</w:t>
      </w:r>
      <w:r>
        <w:rPr>
          <w:rFonts w:hint="eastAsia"/>
        </w:rPr>
        <w:t>č</w:t>
      </w:r>
      <w:r>
        <w:t>ovacího za</w:t>
      </w:r>
      <w:r>
        <w:rPr>
          <w:rFonts w:hint="eastAsia"/>
        </w:rPr>
        <w:t>ří</w:t>
      </w:r>
      <w:r>
        <w:t>zení, správná funkce regula</w:t>
      </w:r>
      <w:r>
        <w:rPr>
          <w:rFonts w:hint="eastAsia"/>
        </w:rPr>
        <w:t>č</w:t>
      </w:r>
      <w:r>
        <w:t>ních za</w:t>
      </w:r>
      <w:r>
        <w:rPr>
          <w:rFonts w:hint="eastAsia"/>
        </w:rPr>
        <w:t>ří</w:t>
      </w:r>
      <w:r>
        <w:t>zení. Sou</w:t>
      </w:r>
      <w:r>
        <w:rPr>
          <w:rFonts w:hint="eastAsia"/>
        </w:rPr>
        <w:t>čá</w:t>
      </w:r>
      <w:r>
        <w:t>stí topné zkoušky je se</w:t>
      </w:r>
      <w:r>
        <w:rPr>
          <w:rFonts w:hint="eastAsia"/>
        </w:rPr>
        <w:t>ří</w:t>
      </w:r>
      <w:r>
        <w:t>zení (hydraulické vyvážení) soustavy. Výsledek topné zkoušky se zapíše do protokolu.</w:t>
      </w:r>
    </w:p>
    <w:p w14:paraId="412ABAAE" w14:textId="77777777" w:rsidR="000D2168" w:rsidRPr="00EC4921" w:rsidRDefault="000D2168" w:rsidP="000D2168">
      <w:pPr>
        <w:pStyle w:val="TZmalnadpis"/>
      </w:pPr>
      <w:r>
        <w:t xml:space="preserve">Požárně bezpečnostní </w:t>
      </w:r>
      <w:proofErr w:type="gramStart"/>
      <w:r>
        <w:t>řešení - obecné</w:t>
      </w:r>
      <w:proofErr w:type="gramEnd"/>
    </w:p>
    <w:p w14:paraId="3A982EE5" w14:textId="499D717D" w:rsidR="000D2168" w:rsidRDefault="000D2168" w:rsidP="002840D3">
      <w:pPr>
        <w:pStyle w:val="Petr"/>
        <w:spacing w:line="276" w:lineRule="auto"/>
        <w:ind w:firstLine="708"/>
        <w:rPr>
          <w:rFonts w:ascii="Tms Rmn" w:hAnsi="Tms Rmn"/>
          <w:lang w:eastAsia="ar-SA"/>
        </w:rPr>
      </w:pPr>
      <w:r w:rsidRPr="00EC4921">
        <w:rPr>
          <w:rFonts w:ascii="Tms Rmn" w:hAnsi="Tms Rmn"/>
          <w:lang w:eastAsia="ar-SA"/>
        </w:rPr>
        <w:t xml:space="preserve">Dodavatel spolu s požárním technikem zajistí opatření k protipožární bezpečnosti, zejména při svářečských pracích. U tepelných zařízení je nutné dodržovat bezpečné vzdálenosti, které určí výrobce zařízení, nebo minimálně podle ČSN 061008 a v bezpečnostních vzdálenostech neumisťovat hořlavé látky. Je nutné respektovat </w:t>
      </w:r>
      <w:proofErr w:type="spellStart"/>
      <w:r w:rsidRPr="00EC4921">
        <w:rPr>
          <w:rFonts w:ascii="Tms Rmn" w:hAnsi="Tms Rmn"/>
          <w:lang w:eastAsia="ar-SA"/>
        </w:rPr>
        <w:t>Vyhl</w:t>
      </w:r>
      <w:proofErr w:type="spellEnd"/>
      <w:r w:rsidRPr="00EC4921">
        <w:rPr>
          <w:rFonts w:ascii="Tms Rmn" w:hAnsi="Tms Rmn"/>
          <w:lang w:eastAsia="ar-SA"/>
        </w:rPr>
        <w:t>. 23/2008 Sb. o technických podmínkách požární ochrany staveb.</w:t>
      </w:r>
      <w:r>
        <w:rPr>
          <w:rFonts w:ascii="Tms Rmn" w:hAnsi="Tms Rmn"/>
          <w:lang w:eastAsia="ar-SA"/>
        </w:rPr>
        <w:t xml:space="preserve"> Je nutné zajistit protipožární ucpávky v okolí trubek prostupujících skrz požárně dělící konstrukce. </w:t>
      </w:r>
      <w:r w:rsidRPr="00EC4921">
        <w:rPr>
          <w:rFonts w:ascii="Tms Rmn" w:hAnsi="Tms Rmn"/>
          <w:lang w:eastAsia="ar-SA"/>
        </w:rPr>
        <w:t xml:space="preserve">Podrobně je popsána protipožární ochrana budovy v samostatné části projektu „Požárně bezpečnostní řešení stavby“. </w:t>
      </w:r>
    </w:p>
    <w:p w14:paraId="7C5F5270" w14:textId="77777777" w:rsidR="002840D3" w:rsidRPr="002840D3" w:rsidRDefault="002840D3" w:rsidP="002840D3">
      <w:pPr>
        <w:pStyle w:val="Petr"/>
        <w:spacing w:line="276" w:lineRule="auto"/>
        <w:ind w:firstLine="708"/>
        <w:rPr>
          <w:rFonts w:ascii="Tms Rmn" w:hAnsi="Tms Rmn"/>
          <w:lang w:eastAsia="ar-SA"/>
        </w:rPr>
      </w:pPr>
    </w:p>
    <w:p w14:paraId="7B4BE96B" w14:textId="77777777" w:rsidR="000D2168" w:rsidRDefault="000D2168" w:rsidP="000D2168">
      <w:pPr>
        <w:pStyle w:val="Zkladntext21"/>
        <w:numPr>
          <w:ilvl w:val="12"/>
          <w:numId w:val="0"/>
        </w:numPr>
        <w:spacing w:line="276" w:lineRule="auto"/>
        <w:ind w:firstLine="709"/>
        <w:rPr>
          <w:b/>
          <w:bCs/>
        </w:rPr>
      </w:pPr>
      <w:r>
        <w:rPr>
          <w:b/>
          <w:bCs/>
        </w:rPr>
        <w:t>Pro bezpečný a spolehlivý provoz zdroje tepla je nutno jej provozovat v souladu s návodem k obsluze. Jakékoliv změny oproti projektu v průběhu realizace nutno konzultovat s projektantem.</w:t>
      </w:r>
    </w:p>
    <w:p w14:paraId="21F458DD" w14:textId="77777777" w:rsidR="00A24697" w:rsidRDefault="00A24697" w:rsidP="000D2168">
      <w:pPr>
        <w:pStyle w:val="Zkladntext21"/>
        <w:numPr>
          <w:ilvl w:val="12"/>
          <w:numId w:val="0"/>
        </w:numPr>
        <w:spacing w:line="276" w:lineRule="auto"/>
        <w:ind w:firstLine="709"/>
        <w:rPr>
          <w:b/>
          <w:bCs/>
        </w:rPr>
      </w:pPr>
    </w:p>
    <w:p w14:paraId="6D90169C" w14:textId="342A18AC" w:rsidR="00446FAD" w:rsidRPr="00AF10F6" w:rsidRDefault="00A24697" w:rsidP="00AF10F6">
      <w:pPr>
        <w:pStyle w:val="Zkladntext21"/>
        <w:numPr>
          <w:ilvl w:val="12"/>
          <w:numId w:val="0"/>
        </w:numPr>
        <w:spacing w:line="276" w:lineRule="auto"/>
        <w:rPr>
          <w:b/>
          <w:bCs/>
        </w:rPr>
      </w:pPr>
      <w:r w:rsidRPr="00A24697">
        <w:rPr>
          <w:b/>
          <w:bCs/>
        </w:rPr>
        <w:t>TATO DOKUMENTACE JE DOKUMENTACÍ PRO PROVEDENÍ STAVBY (DLE NOREM A P</w:t>
      </w:r>
      <w:r w:rsidRPr="00A24697">
        <w:rPr>
          <w:rFonts w:hint="eastAsia"/>
          <w:b/>
          <w:bCs/>
        </w:rPr>
        <w:t>Ř</w:t>
      </w:r>
      <w:r w:rsidRPr="00A24697">
        <w:rPr>
          <w:b/>
          <w:bCs/>
        </w:rPr>
        <w:t>EDPIS</w:t>
      </w:r>
      <w:r w:rsidRPr="00A24697">
        <w:rPr>
          <w:rFonts w:hint="eastAsia"/>
          <w:b/>
          <w:bCs/>
        </w:rPr>
        <w:t>Ů</w:t>
      </w:r>
      <w:r w:rsidRPr="00A24697">
        <w:rPr>
          <w:b/>
          <w:bCs/>
        </w:rPr>
        <w:t>) A NENAHRAZUJE VÝROBNÍ (DÍLENSKOU) DOKUMENTACI, JEJÍŽ VYHOTOVENÍ JE POVINNOSTÍ DODAVATELE!</w:t>
      </w:r>
    </w:p>
    <w:sectPr w:rsidR="00446FAD" w:rsidRPr="00AF10F6" w:rsidSect="00B411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fmt="numberInDash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16080" w14:textId="77777777" w:rsidR="002A0C68" w:rsidRDefault="002A0C68" w:rsidP="009F5F4A">
      <w:r>
        <w:separator/>
      </w:r>
    </w:p>
  </w:endnote>
  <w:endnote w:type="continuationSeparator" w:id="0">
    <w:p w14:paraId="2B50C1DB" w14:textId="77777777" w:rsidR="002A0C68" w:rsidRDefault="002A0C68" w:rsidP="009F5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0AE0D" w14:textId="77777777" w:rsidR="009F5F4A" w:rsidRDefault="009F5F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4541772"/>
      <w:docPartObj>
        <w:docPartGallery w:val="Page Numbers (Bottom of Page)"/>
        <w:docPartUnique/>
      </w:docPartObj>
    </w:sdtPr>
    <w:sdtContent>
      <w:p w14:paraId="327A09D9" w14:textId="541A87F6" w:rsidR="009F5F4A" w:rsidRDefault="009F5F4A" w:rsidP="009F5F4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AD9">
          <w:rPr>
            <w:noProof/>
          </w:rPr>
          <w:t>- 3 -</w:t>
        </w:r>
        <w:r>
          <w:fldChar w:fldCharType="end"/>
        </w:r>
      </w:p>
    </w:sdtContent>
  </w:sdt>
  <w:p w14:paraId="0ED8A925" w14:textId="7179FA42" w:rsidR="009F5F4A" w:rsidRDefault="009F5F4A" w:rsidP="009F5F4A">
    <w:pPr>
      <w:pStyle w:val="Zpat"/>
    </w:pPr>
    <w:r>
      <w:fldChar w:fldCharType="begin"/>
    </w:r>
    <w:r>
      <w:rPr>
        <w:rFonts w:ascii="Times New Roman" w:hAnsi="Times New Roman"/>
      </w:rPr>
      <w:instrText xml:space="preserve"> TIME \@ "dd.MM.yyyy" </w:instrText>
    </w:r>
    <w:r>
      <w:fldChar w:fldCharType="separate"/>
    </w:r>
    <w:r w:rsidR="00A247EA">
      <w:rPr>
        <w:rFonts w:ascii="Times New Roman" w:hAnsi="Times New Roman"/>
        <w:noProof/>
      </w:rPr>
      <w:t>24.11.2025</w:t>
    </w:r>
    <w:r>
      <w:fldChar w:fldCharType="end"/>
    </w:r>
    <w:r>
      <w:tab/>
    </w:r>
    <w:r>
      <w:tab/>
      <w:t>Ing. Michal Štejr</w:t>
    </w:r>
  </w:p>
  <w:p w14:paraId="10069D4A" w14:textId="77777777" w:rsidR="009F5F4A" w:rsidRDefault="009F5F4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232AA" w14:textId="77777777" w:rsidR="009F5F4A" w:rsidRDefault="009F5F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C8A52" w14:textId="77777777" w:rsidR="002A0C68" w:rsidRDefault="002A0C68" w:rsidP="009F5F4A">
      <w:r>
        <w:separator/>
      </w:r>
    </w:p>
  </w:footnote>
  <w:footnote w:type="continuationSeparator" w:id="0">
    <w:p w14:paraId="6F65414A" w14:textId="77777777" w:rsidR="002A0C68" w:rsidRDefault="002A0C68" w:rsidP="009F5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E3FFA" w14:textId="77777777" w:rsidR="009F5F4A" w:rsidRDefault="009F5F4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23AFD" w14:textId="77777777" w:rsidR="009F5F4A" w:rsidRDefault="009F5F4A" w:rsidP="009F5F4A">
    <w:pPr>
      <w:pStyle w:val="Zhlav"/>
    </w:pPr>
    <w:r>
      <w:t xml:space="preserve">TECHNICKÁ </w:t>
    </w:r>
    <w:proofErr w:type="gramStart"/>
    <w:r>
      <w:t>ZPRÁVA - VYTÁPĚNÍ</w:t>
    </w:r>
    <w:proofErr w:type="gramEnd"/>
    <w:r>
      <w:tab/>
    </w:r>
    <w:r>
      <w:tab/>
    </w:r>
    <w:proofErr w:type="spellStart"/>
    <w:r>
      <w:t>AirProject</w:t>
    </w:r>
    <w:proofErr w:type="spellEnd"/>
    <w:r>
      <w:t xml:space="preserve"> </w:t>
    </w:r>
    <w:proofErr w:type="spellStart"/>
    <w:r>
      <w:t>group</w:t>
    </w:r>
    <w:proofErr w:type="spellEnd"/>
    <w:r>
      <w:t xml:space="preserve"> s.r.o.</w:t>
    </w:r>
  </w:p>
  <w:p w14:paraId="545DD1DA" w14:textId="77777777" w:rsidR="009F5F4A" w:rsidRDefault="00000000" w:rsidP="009F5F4A">
    <w:pPr>
      <w:pStyle w:val="Zhlav"/>
    </w:pPr>
    <w:r>
      <w:pict w14:anchorId="7F067BA4">
        <v:rect id="_x0000_i1025" style="width:453.6pt;height:1pt" o:hralign="center" o:hrstd="t" o:hrnoshade="t" o:hr="t" fillcolor="black [3213]" stroked="f"/>
      </w:pict>
    </w:r>
  </w:p>
  <w:p w14:paraId="5E85E3EF" w14:textId="77777777" w:rsidR="009F5F4A" w:rsidRDefault="009F5F4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B484E" w14:textId="77777777" w:rsidR="009F5F4A" w:rsidRDefault="009F5F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1A2EDC86"/>
    <w:lvl w:ilvl="0">
      <w:numFmt w:val="decimal"/>
      <w:lvlText w:val="*"/>
      <w:lvlJc w:val="left"/>
    </w:lvl>
  </w:abstractNum>
  <w:abstractNum w:abstractNumId="1" w15:restartNumberingAfterBreak="0">
    <w:nsid w:val="233B4B15"/>
    <w:multiLevelType w:val="hybridMultilevel"/>
    <w:tmpl w:val="1FAA0B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D0BE2"/>
    <w:multiLevelType w:val="hybridMultilevel"/>
    <w:tmpl w:val="17440262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286C7D4A"/>
    <w:multiLevelType w:val="hybridMultilevel"/>
    <w:tmpl w:val="8AA8D6B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EAC2D9C"/>
    <w:multiLevelType w:val="hybridMultilevel"/>
    <w:tmpl w:val="0B003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1F72E7"/>
    <w:multiLevelType w:val="hybridMultilevel"/>
    <w:tmpl w:val="98CEA3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044F3C"/>
    <w:multiLevelType w:val="hybridMultilevel"/>
    <w:tmpl w:val="E938A3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66B9A"/>
    <w:multiLevelType w:val="hybridMultilevel"/>
    <w:tmpl w:val="6386A19E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49C309A"/>
    <w:multiLevelType w:val="hybridMultilevel"/>
    <w:tmpl w:val="6D2EF0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087D72"/>
    <w:multiLevelType w:val="hybridMultilevel"/>
    <w:tmpl w:val="83C227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F6325E6"/>
    <w:multiLevelType w:val="singleLevel"/>
    <w:tmpl w:val="1A2EDC86"/>
    <w:lvl w:ilvl="0">
      <w:numFmt w:val="decimal"/>
      <w:lvlText w:val="*"/>
      <w:lvlJc w:val="left"/>
    </w:lvl>
  </w:abstractNum>
  <w:abstractNum w:abstractNumId="11" w15:restartNumberingAfterBreak="0">
    <w:nsid w:val="60B963FF"/>
    <w:multiLevelType w:val="hybridMultilevel"/>
    <w:tmpl w:val="EBE2EB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133BE"/>
    <w:multiLevelType w:val="hybridMultilevel"/>
    <w:tmpl w:val="6386A19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589431727">
    <w:abstractNumId w:val="8"/>
  </w:num>
  <w:num w:numId="2" w16cid:durableId="50463759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487984201">
    <w:abstractNumId w:val="1"/>
  </w:num>
  <w:num w:numId="4" w16cid:durableId="2024434245">
    <w:abstractNumId w:val="0"/>
  </w:num>
  <w:num w:numId="5" w16cid:durableId="1004090395">
    <w:abstractNumId w:val="10"/>
  </w:num>
  <w:num w:numId="6" w16cid:durableId="388380873">
    <w:abstractNumId w:val="3"/>
  </w:num>
  <w:num w:numId="7" w16cid:durableId="1297878630">
    <w:abstractNumId w:val="4"/>
  </w:num>
  <w:num w:numId="8" w16cid:durableId="86276266">
    <w:abstractNumId w:val="9"/>
  </w:num>
  <w:num w:numId="9" w16cid:durableId="137654561">
    <w:abstractNumId w:val="6"/>
  </w:num>
  <w:num w:numId="10" w16cid:durableId="394548078">
    <w:abstractNumId w:val="12"/>
  </w:num>
  <w:num w:numId="11" w16cid:durableId="1010524860">
    <w:abstractNumId w:val="7"/>
  </w:num>
  <w:num w:numId="12" w16cid:durableId="1320303154">
    <w:abstractNumId w:val="5"/>
  </w:num>
  <w:num w:numId="13" w16cid:durableId="848180084">
    <w:abstractNumId w:val="2"/>
  </w:num>
  <w:num w:numId="14" w16cid:durableId="20193112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DDB"/>
    <w:rsid w:val="00005D57"/>
    <w:rsid w:val="00006B36"/>
    <w:rsid w:val="00067A24"/>
    <w:rsid w:val="00086FE7"/>
    <w:rsid w:val="00092539"/>
    <w:rsid w:val="00095690"/>
    <w:rsid w:val="00097245"/>
    <w:rsid w:val="000A5A61"/>
    <w:rsid w:val="000B60DE"/>
    <w:rsid w:val="000C0CDF"/>
    <w:rsid w:val="000C2153"/>
    <w:rsid w:val="000C616A"/>
    <w:rsid w:val="000D2168"/>
    <w:rsid w:val="000D467B"/>
    <w:rsid w:val="000E4D94"/>
    <w:rsid w:val="000F761A"/>
    <w:rsid w:val="00116B8E"/>
    <w:rsid w:val="00121266"/>
    <w:rsid w:val="001369F6"/>
    <w:rsid w:val="001528D7"/>
    <w:rsid w:val="00174A93"/>
    <w:rsid w:val="001838D0"/>
    <w:rsid w:val="00183ACC"/>
    <w:rsid w:val="001A02BE"/>
    <w:rsid w:val="001C6F7C"/>
    <w:rsid w:val="001D7C53"/>
    <w:rsid w:val="001E1686"/>
    <w:rsid w:val="001E2703"/>
    <w:rsid w:val="002074B9"/>
    <w:rsid w:val="00254333"/>
    <w:rsid w:val="00277AAF"/>
    <w:rsid w:val="00281E43"/>
    <w:rsid w:val="002840D3"/>
    <w:rsid w:val="002864B6"/>
    <w:rsid w:val="00293EDF"/>
    <w:rsid w:val="002A0C68"/>
    <w:rsid w:val="002A137D"/>
    <w:rsid w:val="002B5B83"/>
    <w:rsid w:val="002C089B"/>
    <w:rsid w:val="002C186E"/>
    <w:rsid w:val="002C41BA"/>
    <w:rsid w:val="002E1730"/>
    <w:rsid w:val="002E4DA6"/>
    <w:rsid w:val="002F6242"/>
    <w:rsid w:val="00370281"/>
    <w:rsid w:val="00377C1F"/>
    <w:rsid w:val="003803E8"/>
    <w:rsid w:val="0038383C"/>
    <w:rsid w:val="00387BE7"/>
    <w:rsid w:val="00390EA7"/>
    <w:rsid w:val="003B1ACB"/>
    <w:rsid w:val="003C33EC"/>
    <w:rsid w:val="003C6E68"/>
    <w:rsid w:val="003D1A75"/>
    <w:rsid w:val="003E705B"/>
    <w:rsid w:val="003F4A06"/>
    <w:rsid w:val="00400005"/>
    <w:rsid w:val="00410D18"/>
    <w:rsid w:val="00446FAD"/>
    <w:rsid w:val="0045038C"/>
    <w:rsid w:val="00460312"/>
    <w:rsid w:val="00470725"/>
    <w:rsid w:val="00470BBF"/>
    <w:rsid w:val="00473B8D"/>
    <w:rsid w:val="00475F7F"/>
    <w:rsid w:val="00481390"/>
    <w:rsid w:val="00482E33"/>
    <w:rsid w:val="00484B00"/>
    <w:rsid w:val="00495F02"/>
    <w:rsid w:val="004A42F3"/>
    <w:rsid w:val="004A7062"/>
    <w:rsid w:val="004B17C3"/>
    <w:rsid w:val="004C623F"/>
    <w:rsid w:val="004C71C6"/>
    <w:rsid w:val="004D5779"/>
    <w:rsid w:val="00502B75"/>
    <w:rsid w:val="005047A3"/>
    <w:rsid w:val="005073EF"/>
    <w:rsid w:val="0051127F"/>
    <w:rsid w:val="005139BA"/>
    <w:rsid w:val="00555B2C"/>
    <w:rsid w:val="00561885"/>
    <w:rsid w:val="00570A3C"/>
    <w:rsid w:val="005A6B5F"/>
    <w:rsid w:val="005F5843"/>
    <w:rsid w:val="00623ABD"/>
    <w:rsid w:val="006437A6"/>
    <w:rsid w:val="006443FE"/>
    <w:rsid w:val="00651292"/>
    <w:rsid w:val="0066160B"/>
    <w:rsid w:val="0066583C"/>
    <w:rsid w:val="006F0CB0"/>
    <w:rsid w:val="006F38BC"/>
    <w:rsid w:val="006F6AA9"/>
    <w:rsid w:val="007062B8"/>
    <w:rsid w:val="00731A90"/>
    <w:rsid w:val="007350A1"/>
    <w:rsid w:val="007538BB"/>
    <w:rsid w:val="00774BBF"/>
    <w:rsid w:val="00792994"/>
    <w:rsid w:val="00797984"/>
    <w:rsid w:val="007A5819"/>
    <w:rsid w:val="007B5647"/>
    <w:rsid w:val="007B7844"/>
    <w:rsid w:val="007C53D4"/>
    <w:rsid w:val="007D54F0"/>
    <w:rsid w:val="00812EBF"/>
    <w:rsid w:val="00824DDB"/>
    <w:rsid w:val="0084137E"/>
    <w:rsid w:val="008473DB"/>
    <w:rsid w:val="0086401B"/>
    <w:rsid w:val="00875F49"/>
    <w:rsid w:val="00890EFD"/>
    <w:rsid w:val="008A2969"/>
    <w:rsid w:val="008A6C08"/>
    <w:rsid w:val="008C270B"/>
    <w:rsid w:val="008D5112"/>
    <w:rsid w:val="008E4331"/>
    <w:rsid w:val="008E7377"/>
    <w:rsid w:val="008F152F"/>
    <w:rsid w:val="00905C4E"/>
    <w:rsid w:val="00907C14"/>
    <w:rsid w:val="009340CC"/>
    <w:rsid w:val="009438D3"/>
    <w:rsid w:val="00946BE7"/>
    <w:rsid w:val="00962494"/>
    <w:rsid w:val="00962AD9"/>
    <w:rsid w:val="009A62A0"/>
    <w:rsid w:val="009B7BF0"/>
    <w:rsid w:val="009B7BF3"/>
    <w:rsid w:val="009B7F38"/>
    <w:rsid w:val="009C2186"/>
    <w:rsid w:val="009D6F8B"/>
    <w:rsid w:val="009F2156"/>
    <w:rsid w:val="009F5F4A"/>
    <w:rsid w:val="00A20D88"/>
    <w:rsid w:val="00A23F08"/>
    <w:rsid w:val="00A24697"/>
    <w:rsid w:val="00A247EA"/>
    <w:rsid w:val="00A37A49"/>
    <w:rsid w:val="00A453CD"/>
    <w:rsid w:val="00A62D95"/>
    <w:rsid w:val="00A7000B"/>
    <w:rsid w:val="00A71841"/>
    <w:rsid w:val="00A812A3"/>
    <w:rsid w:val="00A8288C"/>
    <w:rsid w:val="00A927BF"/>
    <w:rsid w:val="00A93753"/>
    <w:rsid w:val="00AB08CD"/>
    <w:rsid w:val="00AC176E"/>
    <w:rsid w:val="00AC5D14"/>
    <w:rsid w:val="00AC6832"/>
    <w:rsid w:val="00AE4670"/>
    <w:rsid w:val="00AE5CC0"/>
    <w:rsid w:val="00AF10F6"/>
    <w:rsid w:val="00AF2520"/>
    <w:rsid w:val="00B02AA8"/>
    <w:rsid w:val="00B229CD"/>
    <w:rsid w:val="00B4111B"/>
    <w:rsid w:val="00B44A82"/>
    <w:rsid w:val="00B47B1A"/>
    <w:rsid w:val="00B93720"/>
    <w:rsid w:val="00B973FF"/>
    <w:rsid w:val="00BD3846"/>
    <w:rsid w:val="00BE08F1"/>
    <w:rsid w:val="00BE4728"/>
    <w:rsid w:val="00BF1819"/>
    <w:rsid w:val="00C01650"/>
    <w:rsid w:val="00C73453"/>
    <w:rsid w:val="00C817E8"/>
    <w:rsid w:val="00CB1AF6"/>
    <w:rsid w:val="00CD0BC8"/>
    <w:rsid w:val="00CD4419"/>
    <w:rsid w:val="00CD46CD"/>
    <w:rsid w:val="00CD7FB3"/>
    <w:rsid w:val="00CE21C1"/>
    <w:rsid w:val="00D035F0"/>
    <w:rsid w:val="00D14A14"/>
    <w:rsid w:val="00D3101B"/>
    <w:rsid w:val="00D52FF0"/>
    <w:rsid w:val="00D85970"/>
    <w:rsid w:val="00D904B7"/>
    <w:rsid w:val="00D914DE"/>
    <w:rsid w:val="00DA4AE8"/>
    <w:rsid w:val="00DA74FD"/>
    <w:rsid w:val="00DA7A9C"/>
    <w:rsid w:val="00DB3D99"/>
    <w:rsid w:val="00DE66F0"/>
    <w:rsid w:val="00DF33B6"/>
    <w:rsid w:val="00E00986"/>
    <w:rsid w:val="00E04C74"/>
    <w:rsid w:val="00E13A59"/>
    <w:rsid w:val="00E27E16"/>
    <w:rsid w:val="00E37023"/>
    <w:rsid w:val="00E371A5"/>
    <w:rsid w:val="00E63731"/>
    <w:rsid w:val="00E73D38"/>
    <w:rsid w:val="00E85179"/>
    <w:rsid w:val="00E95F05"/>
    <w:rsid w:val="00E97629"/>
    <w:rsid w:val="00EB2512"/>
    <w:rsid w:val="00EC20FF"/>
    <w:rsid w:val="00EC339D"/>
    <w:rsid w:val="00EC3EA7"/>
    <w:rsid w:val="00EC4921"/>
    <w:rsid w:val="00ED5F6B"/>
    <w:rsid w:val="00EE09D8"/>
    <w:rsid w:val="00EF2AF6"/>
    <w:rsid w:val="00EF351D"/>
    <w:rsid w:val="00EF4A92"/>
    <w:rsid w:val="00F036C6"/>
    <w:rsid w:val="00F04DC1"/>
    <w:rsid w:val="00F16AD7"/>
    <w:rsid w:val="00F34DC8"/>
    <w:rsid w:val="00F36168"/>
    <w:rsid w:val="00F42BB6"/>
    <w:rsid w:val="00F4301D"/>
    <w:rsid w:val="00F51CF2"/>
    <w:rsid w:val="00F66EE0"/>
    <w:rsid w:val="00F826A0"/>
    <w:rsid w:val="00F82DB2"/>
    <w:rsid w:val="00F9793B"/>
    <w:rsid w:val="00FA67E2"/>
    <w:rsid w:val="00FC0DCB"/>
    <w:rsid w:val="00FC68C5"/>
    <w:rsid w:val="00FF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D93FE"/>
  <w15:chartTrackingRefBased/>
  <w15:docId w15:val="{45912461-7FDE-4AF0-93CE-1174A0F78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4DDB"/>
    <w:pPr>
      <w:suppressAutoHyphens/>
      <w:spacing w:after="0" w:line="240" w:lineRule="auto"/>
    </w:pPr>
    <w:rPr>
      <w:rFonts w:ascii="Tms Rmn" w:eastAsia="Times New Roman" w:hAnsi="Tms Rm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6F38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6F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A74F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nte">
    <w:name w:val="Standardní te"/>
    <w:basedOn w:val="Normln"/>
    <w:link w:val="StandardnteChar"/>
    <w:rsid w:val="00824DDB"/>
    <w:rPr>
      <w:rFonts w:ascii="Times New Roman" w:hAnsi="Times New Roman"/>
      <w:sz w:val="24"/>
    </w:rPr>
  </w:style>
  <w:style w:type="paragraph" w:customStyle="1" w:styleId="Standardntext">
    <w:name w:val="Standardní text"/>
    <w:basedOn w:val="Normln"/>
    <w:rsid w:val="00824DDB"/>
    <w:pPr>
      <w:spacing w:line="240" w:lineRule="atLeast"/>
    </w:pPr>
    <w:rPr>
      <w:rFonts w:ascii="Times New Roman" w:hAnsi="Times New Roman"/>
      <w:sz w:val="24"/>
    </w:rPr>
  </w:style>
  <w:style w:type="character" w:customStyle="1" w:styleId="StandardnteChar">
    <w:name w:val="Standardní te Char"/>
    <w:link w:val="Standardnte"/>
    <w:rsid w:val="00824DDB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6F38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Odstavecseseznamem">
    <w:name w:val="List Paragraph"/>
    <w:basedOn w:val="Normln"/>
    <w:uiPriority w:val="34"/>
    <w:qFormat/>
    <w:rsid w:val="00EF2AF6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446FA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Zkladntext21">
    <w:name w:val="Základní text 21"/>
    <w:basedOn w:val="Normln"/>
    <w:rsid w:val="007062B8"/>
    <w:pPr>
      <w:suppressAutoHyphens w:val="0"/>
      <w:overflowPunct w:val="0"/>
      <w:autoSpaceDE w:val="0"/>
      <w:autoSpaceDN w:val="0"/>
      <w:adjustRightInd w:val="0"/>
      <w:spacing w:after="120"/>
      <w:ind w:firstLine="709"/>
      <w:jc w:val="both"/>
      <w:textAlignment w:val="baseline"/>
    </w:pPr>
    <w:rPr>
      <w:rFonts w:ascii="Times New Roman" w:hAnsi="Times New Roman"/>
      <w:sz w:val="24"/>
      <w:lang w:eastAsia="cs-CZ"/>
    </w:rPr>
  </w:style>
  <w:style w:type="character" w:styleId="Hypertextovodkaz">
    <w:name w:val="Hyperlink"/>
    <w:basedOn w:val="Standardnpsmoodstavce"/>
    <w:semiHidden/>
    <w:rsid w:val="002074B9"/>
    <w:rPr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A74F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customStyle="1" w:styleId="Petr">
    <w:name w:val="Petr"/>
    <w:basedOn w:val="Normln"/>
    <w:link w:val="PetrChar"/>
    <w:qFormat/>
    <w:rsid w:val="00EC4921"/>
    <w:pPr>
      <w:suppressAutoHyphens w:val="0"/>
      <w:overflowPunct w:val="0"/>
      <w:autoSpaceDE w:val="0"/>
      <w:autoSpaceDN w:val="0"/>
      <w:adjustRightInd w:val="0"/>
      <w:spacing w:line="0" w:lineRule="atLeast"/>
      <w:ind w:firstLine="170"/>
      <w:jc w:val="both"/>
      <w:textAlignment w:val="baseline"/>
    </w:pPr>
    <w:rPr>
      <w:rFonts w:ascii="Times New Roman" w:hAnsi="Times New Roman"/>
      <w:sz w:val="24"/>
      <w:lang w:eastAsia="cs-CZ"/>
    </w:rPr>
  </w:style>
  <w:style w:type="character" w:customStyle="1" w:styleId="PetrChar">
    <w:name w:val="Petr Char"/>
    <w:link w:val="Petr"/>
    <w:rsid w:val="00EC492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Znadpis">
    <w:name w:val="TZ nadpis"/>
    <w:basedOn w:val="Nadpis1"/>
    <w:link w:val="TZnadpisChar"/>
    <w:qFormat/>
    <w:rsid w:val="001E2703"/>
    <w:pPr>
      <w:spacing w:line="276" w:lineRule="auto"/>
      <w:jc w:val="both"/>
    </w:pPr>
    <w:rPr>
      <w:rFonts w:ascii="Times New Roman" w:hAnsi="Times New Roman"/>
      <w:b/>
      <w:color w:val="auto"/>
      <w:u w:val="single"/>
    </w:rPr>
  </w:style>
  <w:style w:type="paragraph" w:styleId="Bezmezer">
    <w:name w:val="No Spacing"/>
    <w:uiPriority w:val="1"/>
    <w:qFormat/>
    <w:rsid w:val="001E2703"/>
    <w:pPr>
      <w:suppressAutoHyphens/>
      <w:spacing w:after="0" w:line="240" w:lineRule="auto"/>
    </w:pPr>
    <w:rPr>
      <w:rFonts w:ascii="Tms Rmn" w:eastAsia="Times New Roman" w:hAnsi="Tms Rmn" w:cs="Times New Roman"/>
      <w:sz w:val="20"/>
      <w:szCs w:val="20"/>
      <w:lang w:eastAsia="ar-SA"/>
    </w:rPr>
  </w:style>
  <w:style w:type="character" w:customStyle="1" w:styleId="TZnadpisChar">
    <w:name w:val="TZ nadpis Char"/>
    <w:basedOn w:val="Nadpis1Char"/>
    <w:link w:val="TZnadpis"/>
    <w:rsid w:val="001E2703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  <w:u w:val="single"/>
      <w:lang w:eastAsia="ar-SA"/>
    </w:rPr>
  </w:style>
  <w:style w:type="paragraph" w:customStyle="1" w:styleId="TZmalnadpis">
    <w:name w:val="TZ malý nadpis"/>
    <w:basedOn w:val="TZnadpis"/>
    <w:link w:val="TZmalnadpisChar"/>
    <w:qFormat/>
    <w:rsid w:val="001E2703"/>
    <w:rPr>
      <w:sz w:val="28"/>
      <w:u w:val="none"/>
    </w:rPr>
  </w:style>
  <w:style w:type="character" w:customStyle="1" w:styleId="TZmalnadpisChar">
    <w:name w:val="TZ malý nadpis Char"/>
    <w:basedOn w:val="TZnadpisChar"/>
    <w:link w:val="TZmalnadpis"/>
    <w:rsid w:val="001E2703"/>
    <w:rPr>
      <w:rFonts w:ascii="Times New Roman" w:eastAsiaTheme="majorEastAsia" w:hAnsi="Times New Roman" w:cstheme="majorBidi"/>
      <w:b/>
      <w:color w:val="2E74B5" w:themeColor="accent1" w:themeShade="BF"/>
      <w:sz w:val="28"/>
      <w:szCs w:val="32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9F5F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4A"/>
    <w:rPr>
      <w:rFonts w:ascii="Tms Rmn" w:eastAsia="Times New Roman" w:hAnsi="Tms Rmn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F5F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5F4A"/>
    <w:rPr>
      <w:rFonts w:ascii="Tms Rmn" w:eastAsia="Times New Roman" w:hAnsi="Tms Rmn" w:cs="Times New Roman"/>
      <w:sz w:val="20"/>
      <w:szCs w:val="20"/>
      <w:lang w:eastAsia="ar-SA"/>
    </w:rPr>
  </w:style>
  <w:style w:type="paragraph" w:styleId="Prosttext">
    <w:name w:val="Plain Text"/>
    <w:basedOn w:val="Normln"/>
    <w:link w:val="ProsttextChar"/>
    <w:uiPriority w:val="99"/>
    <w:unhideWhenUsed/>
    <w:rsid w:val="006F6AA9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F6AA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6</Pages>
  <Words>1956</Words>
  <Characters>11546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Michal Štejr</cp:lastModifiedBy>
  <cp:revision>63</cp:revision>
  <cp:lastPrinted>2025-11-24T12:54:00Z</cp:lastPrinted>
  <dcterms:created xsi:type="dcterms:W3CDTF">2024-03-26T21:38:00Z</dcterms:created>
  <dcterms:modified xsi:type="dcterms:W3CDTF">2025-11-24T12:56:00Z</dcterms:modified>
</cp:coreProperties>
</file>